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307"/>
        <w:tblW w:w="3936" w:type="dxa"/>
        <w:tblLook w:val="01E0" w:firstRow="1" w:lastRow="1" w:firstColumn="1" w:lastColumn="1" w:noHBand="0" w:noVBand="0"/>
      </w:tblPr>
      <w:tblGrid>
        <w:gridCol w:w="3936"/>
      </w:tblGrid>
      <w:tr w:rsidR="0067645D" w:rsidRPr="00F24268" w14:paraId="2657D2FD" w14:textId="77777777" w:rsidTr="004B006F">
        <w:tc>
          <w:tcPr>
            <w:tcW w:w="3936" w:type="dxa"/>
            <w:shd w:val="clear" w:color="auto" w:fill="auto"/>
          </w:tcPr>
          <w:p w14:paraId="016F4FDF" w14:textId="77777777" w:rsidR="00074EB6" w:rsidRPr="00F24268" w:rsidRDefault="00074EB6" w:rsidP="001C607F">
            <w:pPr>
              <w:pStyle w:val="a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bookmark0"/>
          </w:p>
        </w:tc>
      </w:tr>
      <w:tr w:rsidR="0067645D" w:rsidRPr="00F24268" w14:paraId="2134A256" w14:textId="77777777" w:rsidTr="004B006F">
        <w:trPr>
          <w:trHeight w:val="516"/>
        </w:trPr>
        <w:tc>
          <w:tcPr>
            <w:tcW w:w="3936" w:type="dxa"/>
            <w:vMerge w:val="restart"/>
          </w:tcPr>
          <w:p w14:paraId="1245F780" w14:textId="77777777" w:rsidR="00074EB6" w:rsidRPr="00F24268" w:rsidRDefault="00074EB6" w:rsidP="004B006F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14:paraId="0D38F259" w14:textId="77777777" w:rsidTr="004B006F">
        <w:trPr>
          <w:trHeight w:val="402"/>
        </w:trPr>
        <w:tc>
          <w:tcPr>
            <w:tcW w:w="3936" w:type="dxa"/>
            <w:vMerge/>
          </w:tcPr>
          <w:p w14:paraId="7B447B3E" w14:textId="77777777"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7645D" w:rsidRPr="00F24268" w14:paraId="4DA1837D" w14:textId="77777777" w:rsidTr="00074EB6">
        <w:trPr>
          <w:trHeight w:val="1331"/>
        </w:trPr>
        <w:tc>
          <w:tcPr>
            <w:tcW w:w="3936" w:type="dxa"/>
            <w:vMerge/>
          </w:tcPr>
          <w:p w14:paraId="5CB60317" w14:textId="77777777" w:rsidR="00074EB6" w:rsidRPr="00F24268" w:rsidRDefault="00074EB6" w:rsidP="004B006F">
            <w:pPr>
              <w:pStyle w:val="a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-276"/>
        <w:tblW w:w="3970" w:type="dxa"/>
        <w:tblLook w:val="01E0" w:firstRow="1" w:lastRow="1" w:firstColumn="1" w:lastColumn="1" w:noHBand="0" w:noVBand="0"/>
      </w:tblPr>
      <w:tblGrid>
        <w:gridCol w:w="3970"/>
      </w:tblGrid>
      <w:tr w:rsidR="0067645D" w:rsidRPr="00F24268" w14:paraId="14A1A003" w14:textId="77777777" w:rsidTr="00074EB6">
        <w:trPr>
          <w:trHeight w:val="283"/>
        </w:trPr>
        <w:tc>
          <w:tcPr>
            <w:tcW w:w="3970" w:type="dxa"/>
            <w:shd w:val="clear" w:color="auto" w:fill="auto"/>
          </w:tcPr>
          <w:p w14:paraId="483E2F19" w14:textId="77777777" w:rsidR="00074EB6" w:rsidRPr="00F24268" w:rsidRDefault="00074EB6" w:rsidP="00074EB6">
            <w:pPr>
              <w:pStyle w:val="a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7645D" w:rsidRPr="00F24268" w14:paraId="480A008E" w14:textId="77777777" w:rsidTr="00074EB6">
        <w:trPr>
          <w:trHeight w:val="442"/>
        </w:trPr>
        <w:tc>
          <w:tcPr>
            <w:tcW w:w="3970" w:type="dxa"/>
          </w:tcPr>
          <w:p w14:paraId="178442F9" w14:textId="77777777" w:rsidR="00074EB6" w:rsidRPr="00F24268" w:rsidRDefault="00074EB6" w:rsidP="00074EB6">
            <w:pPr>
              <w:pStyle w:val="a"/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2C426F8" w14:textId="77777777" w:rsidR="00074EB6" w:rsidRPr="00F24268" w:rsidRDefault="00074EB6" w:rsidP="00074EB6">
      <w:pPr>
        <w:rPr>
          <w:rFonts w:ascii="Times New Roman" w:hAnsi="Times New Roman" w:cs="Times New Roman"/>
          <w:color w:val="auto"/>
        </w:rPr>
      </w:pPr>
    </w:p>
    <w:p w14:paraId="7A17DAB2" w14:textId="77777777" w:rsidR="00074EB6" w:rsidRPr="00F24268" w:rsidRDefault="00074EB6" w:rsidP="00074EB6">
      <w:pPr>
        <w:rPr>
          <w:rFonts w:ascii="Times New Roman" w:hAnsi="Times New Roman" w:cs="Times New Roman"/>
          <w:vanish/>
          <w:color w:val="auto"/>
        </w:rPr>
      </w:pPr>
    </w:p>
    <w:p w14:paraId="002DE05F" w14:textId="77777777"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14:paraId="7B0539CE" w14:textId="77777777"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14:paraId="128794DE" w14:textId="77777777"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14:paraId="7666C244" w14:textId="77777777"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14:paraId="5F379EB1" w14:textId="77777777"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14:paraId="73CFCD08" w14:textId="77777777"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14:paraId="05F998DB" w14:textId="77777777" w:rsidR="00074EB6" w:rsidRPr="00F24268" w:rsidRDefault="00074EB6" w:rsidP="00074EB6">
      <w:pPr>
        <w:rPr>
          <w:rFonts w:ascii="Times New Roman" w:hAnsi="Times New Roman" w:cs="Times New Roman"/>
          <w:color w:val="auto"/>
          <w:lang w:val="ru-RU"/>
        </w:rPr>
      </w:pPr>
    </w:p>
    <w:p w14:paraId="5369C13B" w14:textId="77777777" w:rsidR="000A2B35" w:rsidRPr="00F24268" w:rsidRDefault="000A2B35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1B26CCB4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3A87C7D1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06098022" w14:textId="77777777" w:rsidR="00AC4E19" w:rsidRPr="00F24268" w:rsidRDefault="00AC4E19" w:rsidP="00925966">
      <w:pPr>
        <w:spacing w:line="276" w:lineRule="auto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35855EB6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588F3519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08F4D6C7" w14:textId="77777777"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33E049D7" w14:textId="77777777" w:rsidR="003E6A8F" w:rsidRPr="00F24268" w:rsidRDefault="00A5414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1" w:name="_Toc447629503"/>
      <w:bookmarkStart w:id="2" w:name="_Toc448590665"/>
      <w:r>
        <w:rPr>
          <w:rFonts w:ascii="Times New Roman" w:hAnsi="Times New Roman" w:cs="Times New Roman"/>
          <w:b/>
          <w:color w:val="auto"/>
          <w:lang w:val="ru-RU"/>
        </w:rPr>
        <w:t xml:space="preserve">ОБЩИЕ ПОЛОЖЕНИЯ </w:t>
      </w:r>
      <w:r w:rsidR="003B0AE4" w:rsidRPr="00F24268">
        <w:rPr>
          <w:rFonts w:ascii="Times New Roman" w:hAnsi="Times New Roman" w:cs="Times New Roman"/>
          <w:b/>
          <w:color w:val="auto"/>
        </w:rPr>
        <w:t>ТЕХНИЧЕСКО</w:t>
      </w:r>
      <w:r>
        <w:rPr>
          <w:rFonts w:ascii="Times New Roman" w:hAnsi="Times New Roman" w:cs="Times New Roman"/>
          <w:b/>
          <w:color w:val="auto"/>
          <w:lang w:val="ru-RU"/>
        </w:rPr>
        <w:t>ГО</w:t>
      </w:r>
      <w:r w:rsidR="003B0AE4" w:rsidRPr="00F24268">
        <w:rPr>
          <w:rFonts w:ascii="Times New Roman" w:hAnsi="Times New Roman" w:cs="Times New Roman"/>
          <w:b/>
          <w:color w:val="auto"/>
        </w:rPr>
        <w:t xml:space="preserve"> ЗАДАНИ</w:t>
      </w:r>
      <w:bookmarkEnd w:id="0"/>
      <w:bookmarkEnd w:id="1"/>
      <w:bookmarkEnd w:id="2"/>
      <w:r>
        <w:rPr>
          <w:rFonts w:ascii="Times New Roman" w:hAnsi="Times New Roman" w:cs="Times New Roman"/>
          <w:b/>
          <w:color w:val="auto"/>
          <w:lang w:val="ru-RU"/>
        </w:rPr>
        <w:t xml:space="preserve">Я </w:t>
      </w:r>
    </w:p>
    <w:p w14:paraId="3E7D83C3" w14:textId="77777777" w:rsidR="00EB10E1" w:rsidRPr="00F24268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7034B4B1" w14:textId="77777777" w:rsidR="00EB10E1" w:rsidRDefault="00EB10E1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  <w:bookmarkStart w:id="3" w:name="_Toc447629504"/>
      <w:bookmarkStart w:id="4" w:name="_Toc448590666"/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Услуги по </w:t>
      </w:r>
      <w:r w:rsidR="00F14761" w:rsidRPr="00F24268">
        <w:rPr>
          <w:rFonts w:ascii="Times New Roman" w:hAnsi="Times New Roman" w:cs="Times New Roman"/>
          <w:b/>
          <w:color w:val="auto"/>
          <w:lang w:val="ru-RU"/>
        </w:rPr>
        <w:t>организации работы медицинских пунктов</w:t>
      </w:r>
      <w:r w:rsidRPr="00F24268">
        <w:rPr>
          <w:rFonts w:ascii="Times New Roman" w:hAnsi="Times New Roman" w:cs="Times New Roman"/>
          <w:b/>
          <w:color w:val="auto"/>
          <w:lang w:val="ru-RU"/>
        </w:rPr>
        <w:t xml:space="preserve"> 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АО «</w:t>
      </w:r>
      <w:r w:rsidRPr="00F24268">
        <w:rPr>
          <w:rFonts w:ascii="Times New Roman" w:hAnsi="Times New Roman" w:cs="Times New Roman"/>
          <w:b/>
          <w:color w:val="auto"/>
          <w:lang w:val="ru-RU"/>
        </w:rPr>
        <w:t>КТК-Р</w:t>
      </w:r>
      <w:r w:rsidR="007F0B24" w:rsidRPr="00F24268">
        <w:rPr>
          <w:rFonts w:ascii="Times New Roman" w:hAnsi="Times New Roman" w:cs="Times New Roman"/>
          <w:b/>
          <w:color w:val="auto"/>
          <w:lang w:val="ru-RU"/>
        </w:rPr>
        <w:t>»</w:t>
      </w:r>
      <w:bookmarkEnd w:id="3"/>
      <w:bookmarkEnd w:id="4"/>
      <w:r w:rsidR="00F04528">
        <w:rPr>
          <w:rFonts w:ascii="Times New Roman" w:hAnsi="Times New Roman" w:cs="Times New Roman"/>
          <w:b/>
          <w:color w:val="auto"/>
          <w:lang w:val="ru-RU"/>
        </w:rPr>
        <w:t>,</w:t>
      </w:r>
    </w:p>
    <w:p w14:paraId="3104D6E0" w14:textId="55AD0924" w:rsidR="00F04528" w:rsidRPr="00F04528" w:rsidRDefault="00F04528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en-US"/>
        </w:rPr>
      </w:pPr>
      <w:r>
        <w:rPr>
          <w:rFonts w:ascii="Times New Roman" w:hAnsi="Times New Roman" w:cs="Times New Roman"/>
          <w:b/>
          <w:color w:val="auto"/>
          <w:lang w:val="ru-RU"/>
        </w:rPr>
        <w:t xml:space="preserve">Тендер </w:t>
      </w:r>
      <w:r w:rsidR="002C4F16" w:rsidRPr="002C4F16">
        <w:rPr>
          <w:rFonts w:ascii="Times New Roman" w:hAnsi="Times New Roman" w:cs="Times New Roman"/>
          <w:b/>
          <w:color w:val="auto"/>
          <w:lang w:val="ru-RU"/>
        </w:rPr>
        <w:t>5</w:t>
      </w:r>
      <w:r w:rsidR="002C4F16">
        <w:rPr>
          <w:rFonts w:ascii="Times New Roman" w:hAnsi="Times New Roman" w:cs="Times New Roman"/>
          <w:b/>
          <w:color w:val="auto"/>
          <w:lang w:val="en-US"/>
        </w:rPr>
        <w:t>8</w:t>
      </w:r>
      <w:r w:rsidR="00374A89">
        <w:rPr>
          <w:rFonts w:ascii="Times New Roman" w:hAnsi="Times New Roman" w:cs="Times New Roman"/>
          <w:b/>
          <w:color w:val="auto"/>
          <w:lang w:val="ru-RU"/>
        </w:rPr>
        <w:t>3</w:t>
      </w:r>
      <w:r w:rsidR="002C4F16">
        <w:rPr>
          <w:rFonts w:ascii="Times New Roman" w:hAnsi="Times New Roman" w:cs="Times New Roman"/>
          <w:b/>
          <w:color w:val="auto"/>
          <w:lang w:val="en-US"/>
        </w:rPr>
        <w:t>1</w:t>
      </w:r>
      <w:r>
        <w:rPr>
          <w:rFonts w:ascii="Times New Roman" w:hAnsi="Times New Roman" w:cs="Times New Roman"/>
          <w:b/>
          <w:color w:val="auto"/>
          <w:lang w:val="ru-RU"/>
        </w:rPr>
        <w:t>-</w:t>
      </w:r>
      <w:r>
        <w:rPr>
          <w:rFonts w:ascii="Times New Roman" w:hAnsi="Times New Roman" w:cs="Times New Roman"/>
          <w:b/>
          <w:color w:val="auto"/>
          <w:lang w:val="en-US"/>
        </w:rPr>
        <w:t>GB</w:t>
      </w:r>
    </w:p>
    <w:p w14:paraId="21B40A7F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130369AE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04F9ECE4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03018E8B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6DC6284F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66055948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763F165D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6D49ED9C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482D7561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12FCDFE2" w14:textId="77777777" w:rsidR="00AC4E19" w:rsidRPr="00F24268" w:rsidRDefault="00AC4E19" w:rsidP="00F663EF">
      <w:pPr>
        <w:spacing w:line="276" w:lineRule="auto"/>
        <w:jc w:val="center"/>
        <w:outlineLvl w:val="0"/>
        <w:rPr>
          <w:rFonts w:ascii="Times New Roman" w:hAnsi="Times New Roman" w:cs="Times New Roman"/>
          <w:b/>
          <w:color w:val="auto"/>
          <w:lang w:val="ru-RU"/>
        </w:rPr>
      </w:pPr>
    </w:p>
    <w:p w14:paraId="0A25AC2F" w14:textId="77777777" w:rsidR="0067645D" w:rsidRPr="00F24268" w:rsidRDefault="0067645D">
      <w:pPr>
        <w:rPr>
          <w:rFonts w:ascii="Times New Roman" w:hAnsi="Times New Roman" w:cs="Times New Roman"/>
          <w:b/>
          <w:color w:val="auto"/>
          <w:lang w:val="ru-RU"/>
        </w:rPr>
      </w:pPr>
      <w:r w:rsidRPr="00F24268">
        <w:rPr>
          <w:rFonts w:ascii="Times New Roman" w:hAnsi="Times New Roman" w:cs="Times New Roman"/>
          <w:b/>
          <w:color w:val="auto"/>
          <w:lang w:val="ru-RU"/>
        </w:rPr>
        <w:br w:type="page"/>
      </w:r>
    </w:p>
    <w:p w14:paraId="624B3AB3" w14:textId="4047057F" w:rsidR="00DE2B51" w:rsidRPr="00F24268" w:rsidRDefault="00F77316" w:rsidP="00932869">
      <w:pPr>
        <w:pStyle w:val="ListParagraph"/>
        <w:numPr>
          <w:ilvl w:val="0"/>
          <w:numId w:val="27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lastRenderedPageBreak/>
        <w:t>Исполнитель</w:t>
      </w:r>
      <w:r w:rsidR="004C1D87" w:rsidRPr="00F24268">
        <w:rPr>
          <w:rFonts w:ascii="Times New Roman" w:hAnsi="Times New Roman" w:cs="Times New Roman"/>
          <w:color w:val="auto"/>
        </w:rPr>
        <w:t xml:space="preserve"> должен обеспечи</w:t>
      </w:r>
      <w:r w:rsidR="003B0AE4" w:rsidRPr="00F24268">
        <w:rPr>
          <w:rFonts w:ascii="Times New Roman" w:hAnsi="Times New Roman" w:cs="Times New Roman"/>
          <w:color w:val="auto"/>
        </w:rPr>
        <w:t>ть все необходим</w:t>
      </w:r>
      <w:r w:rsidR="00022F1D" w:rsidRPr="00F24268">
        <w:rPr>
          <w:rFonts w:ascii="Times New Roman" w:hAnsi="Times New Roman" w:cs="Times New Roman"/>
          <w:color w:val="auto"/>
          <w:lang w:val="ru-RU"/>
        </w:rPr>
        <w:t>ы</w:t>
      </w:r>
      <w:r w:rsidR="003B0AE4" w:rsidRPr="00F24268">
        <w:rPr>
          <w:rFonts w:ascii="Times New Roman" w:hAnsi="Times New Roman" w:cs="Times New Roman"/>
          <w:color w:val="auto"/>
        </w:rPr>
        <w:t xml:space="preserve">е, соответствующим образом лицензированные и квалифицированные услуги по 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организации работы медицинских пунктов</w:t>
      </w:r>
      <w:r w:rsidR="00DE2B51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3B0AE4" w:rsidRPr="00F24268">
        <w:rPr>
          <w:rFonts w:ascii="Times New Roman" w:hAnsi="Times New Roman" w:cs="Times New Roman"/>
          <w:color w:val="auto"/>
        </w:rPr>
        <w:t>следующих объектов АО «КТК-Р»</w:t>
      </w:r>
      <w:r w:rsidR="008E694B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31778F">
        <w:rPr>
          <w:rFonts w:ascii="Times New Roman" w:hAnsi="Times New Roman" w:cs="Times New Roman"/>
          <w:color w:val="auto"/>
          <w:lang w:val="ru-RU"/>
        </w:rPr>
        <w:t>полный формат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и </w:t>
      </w:r>
      <w:r w:rsidR="0031778F">
        <w:rPr>
          <w:rFonts w:ascii="Times New Roman" w:hAnsi="Times New Roman" w:cs="Times New Roman"/>
          <w:color w:val="auto"/>
          <w:lang w:val="ru-RU"/>
        </w:rPr>
        <w:t xml:space="preserve">график указаны в </w:t>
      </w:r>
      <w:r w:rsidR="007770A0">
        <w:rPr>
          <w:rFonts w:ascii="Times New Roman" w:hAnsi="Times New Roman" w:cs="Times New Roman"/>
          <w:color w:val="auto"/>
          <w:lang w:val="ru-RU"/>
        </w:rPr>
        <w:t>пол</w:t>
      </w:r>
      <w:r w:rsidR="00BC535F">
        <w:rPr>
          <w:rFonts w:ascii="Times New Roman" w:hAnsi="Times New Roman" w:cs="Times New Roman"/>
          <w:color w:val="auto"/>
          <w:lang w:val="ru-RU"/>
        </w:rPr>
        <w:t>ной версии технического задания</w:t>
      </w:r>
      <w:r w:rsidR="0031778F">
        <w:rPr>
          <w:rFonts w:ascii="Times New Roman" w:hAnsi="Times New Roman" w:cs="Times New Roman"/>
          <w:color w:val="auto"/>
          <w:lang w:val="ru-RU"/>
        </w:rPr>
        <w:t>)</w:t>
      </w:r>
      <w:r w:rsidR="003B0AE4" w:rsidRPr="00F24268">
        <w:rPr>
          <w:rFonts w:ascii="Times New Roman" w:hAnsi="Times New Roman" w:cs="Times New Roman"/>
          <w:color w:val="auto"/>
        </w:rPr>
        <w:t xml:space="preserve">: </w:t>
      </w:r>
    </w:p>
    <w:p w14:paraId="7B17C4A2" w14:textId="77777777"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14:paraId="59DF725C" w14:textId="77777777" w:rsidR="00826773" w:rsidRPr="00F24268" w:rsidRDefault="004C1D8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Морской терминал АО «КТК-Р» (</w:t>
      </w:r>
      <w:r w:rsidR="00826773" w:rsidRPr="00F24268">
        <w:rPr>
          <w:rFonts w:ascii="Times New Roman" w:hAnsi="Times New Roman" w:cs="Times New Roman"/>
          <w:color w:val="auto"/>
        </w:rPr>
        <w:t>Краснодарский край</w:t>
      </w:r>
      <w:r w:rsidR="00826773" w:rsidRPr="00F24268">
        <w:rPr>
          <w:rFonts w:ascii="Times New Roman" w:hAnsi="Times New Roman" w:cs="Times New Roman"/>
          <w:color w:val="auto"/>
          <w:lang w:val="ru-RU"/>
        </w:rPr>
        <w:t xml:space="preserve">, </w:t>
      </w:r>
      <w:r w:rsidR="00826773" w:rsidRPr="00F24268">
        <w:rPr>
          <w:rFonts w:ascii="Times New Roman" w:hAnsi="Times New Roman" w:cs="Times New Roman"/>
          <w:color w:val="auto"/>
        </w:rPr>
        <w:t>г. Новороссийск, Приморский округ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6C3328D5" w14:textId="77777777" w:rsidR="004C1D87" w:rsidRPr="00F24268" w:rsidRDefault="004C1D87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</w:t>
      </w:r>
      <w:r w:rsidR="002018AD" w:rsidRPr="00F24268">
        <w:rPr>
          <w:rStyle w:val="FootnoteReference"/>
          <w:rFonts w:ascii="Times New Roman" w:hAnsi="Times New Roman" w:cs="Times New Roman"/>
          <w:color w:val="auto"/>
          <w:lang w:val="ru-RU"/>
        </w:rPr>
        <w:footnoteReference w:id="1"/>
      </w:r>
      <w:r w:rsidRPr="00F24268">
        <w:rPr>
          <w:rFonts w:ascii="Times New Roman" w:hAnsi="Times New Roman" w:cs="Times New Roman"/>
          <w:color w:val="auto"/>
          <w:lang w:val="ru-RU"/>
        </w:rPr>
        <w:t>-8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Краснодарский край, Крымский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>)</w:t>
      </w:r>
      <w:r w:rsidR="009A225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01B2656D" w14:textId="77777777" w:rsidR="00301A71" w:rsidRPr="00F24268" w:rsidRDefault="00DA16F0" w:rsidP="007F0B24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НПС-7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Кра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снодарский край, Динской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33E9A565" w14:textId="77777777" w:rsidR="00301A71" w:rsidRPr="00F24268" w:rsidRDefault="00301A71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F24268">
        <w:rPr>
          <w:rFonts w:ascii="Times New Roman" w:hAnsi="Times New Roman" w:cs="Times New Roman"/>
          <w:color w:val="auto"/>
        </w:rPr>
        <w:t>«Кропоткинская»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>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Краснодарский край, Кавказский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257AE046" w14:textId="77777777" w:rsidR="00301A71" w:rsidRPr="00F24268" w:rsidRDefault="00DA16F0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НПС-5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Ставропольский край, Изобильненский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75FA99F8" w14:textId="77777777" w:rsidR="00301A71" w:rsidRPr="00F24268" w:rsidRDefault="00DA16F0" w:rsidP="00301A71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НПС-4 (</w:t>
      </w:r>
      <w:r w:rsidR="00301A71" w:rsidRPr="00F24268">
        <w:rPr>
          <w:rFonts w:ascii="Times New Roman" w:hAnsi="Times New Roman" w:cs="Times New Roman"/>
          <w:color w:val="auto"/>
          <w:lang w:val="ru-RU"/>
        </w:rPr>
        <w:t>Ставроп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ольский край, Ипатовский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29F1B64E" w14:textId="77777777"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НПС-3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Республика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 Калмыкия, Ики-Бурульский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38EBA7E0" w14:textId="77777777"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НПС-2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 xml:space="preserve">Республика 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Калмыкия, Черноземельский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43941889" w14:textId="77777777" w:rsidR="00143B67" w:rsidRPr="00F24268" w:rsidRDefault="00143B6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 «Комсомольская»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Республика Калмыкия, Черноземельский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237E29A5" w14:textId="77777777" w:rsidR="00143B67" w:rsidRPr="00F24268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А-НПС-5А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Астраханская область, Наримановский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3A106BAB" w14:textId="77777777" w:rsidR="00143B67" w:rsidRPr="00F24268" w:rsidRDefault="00143B6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</w:rPr>
        <w:t>НПС «Астраханская»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 xml:space="preserve">Астраханская область, </w:t>
      </w:r>
      <w:r w:rsidRPr="00F24268">
        <w:rPr>
          <w:rFonts w:ascii="Times New Roman" w:hAnsi="Times New Roman" w:cs="Times New Roman"/>
          <w:color w:val="auto"/>
        </w:rPr>
        <w:t>Енотаевск</w:t>
      </w:r>
      <w:r w:rsidR="004C1D87" w:rsidRPr="00F24268">
        <w:rPr>
          <w:rFonts w:ascii="Times New Roman" w:hAnsi="Times New Roman" w:cs="Times New Roman"/>
          <w:color w:val="auto"/>
          <w:lang w:val="ru-RU"/>
        </w:rPr>
        <w:t>ий</w:t>
      </w:r>
      <w:r w:rsidRPr="00F24268">
        <w:rPr>
          <w:rFonts w:ascii="Times New Roman" w:hAnsi="Times New Roman" w:cs="Times New Roman"/>
          <w:color w:val="auto"/>
        </w:rPr>
        <w:t xml:space="preserve"> район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22FF58F6" w14:textId="77777777" w:rsidR="00143B67" w:rsidRDefault="00DA16F0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А-НПС-4А (</w:t>
      </w:r>
      <w:r w:rsidR="00143B67" w:rsidRPr="00F24268">
        <w:rPr>
          <w:rFonts w:ascii="Times New Roman" w:hAnsi="Times New Roman" w:cs="Times New Roman"/>
          <w:color w:val="auto"/>
          <w:lang w:val="ru-RU"/>
        </w:rPr>
        <w:t>Астраханская область, Красноярский район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</w:t>
      </w:r>
    </w:p>
    <w:p w14:paraId="3904A70A" w14:textId="77777777" w:rsidR="006277F7" w:rsidRPr="00F24268" w:rsidRDefault="006277F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Офис АО «КТК-Р» в г. Астрахань </w:t>
      </w:r>
    </w:p>
    <w:p w14:paraId="02890407" w14:textId="77777777" w:rsidR="004C1D87" w:rsidRPr="00F24268" w:rsidRDefault="004C1D87" w:rsidP="00F663EF">
      <w:pPr>
        <w:pStyle w:val="ListParagraph"/>
        <w:numPr>
          <w:ilvl w:val="0"/>
          <w:numId w:val="4"/>
        </w:numPr>
        <w:tabs>
          <w:tab w:val="left" w:pos="452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Центральный офис АО «КТК-Р»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 xml:space="preserve"> (</w:t>
      </w:r>
      <w:r w:rsidRPr="00F24268">
        <w:rPr>
          <w:rFonts w:ascii="Times New Roman" w:hAnsi="Times New Roman" w:cs="Times New Roman"/>
          <w:color w:val="auto"/>
          <w:lang w:val="ru-RU"/>
        </w:rPr>
        <w:t>г. Москва</w:t>
      </w:r>
      <w:r w:rsidR="00DA16F0" w:rsidRPr="00F24268">
        <w:rPr>
          <w:rFonts w:ascii="Times New Roman" w:hAnsi="Times New Roman" w:cs="Times New Roman"/>
          <w:color w:val="auto"/>
          <w:lang w:val="ru-RU"/>
        </w:rPr>
        <w:t>)</w:t>
      </w:r>
      <w:r w:rsidR="00E0262E" w:rsidRPr="00F24268">
        <w:rPr>
          <w:rFonts w:ascii="Times New Roman" w:hAnsi="Times New Roman" w:cs="Times New Roman"/>
          <w:color w:val="auto"/>
          <w:lang w:val="ru-RU"/>
        </w:rPr>
        <w:t xml:space="preserve">   </w:t>
      </w:r>
    </w:p>
    <w:p w14:paraId="5D6C2867" w14:textId="77777777" w:rsidR="00E352EE" w:rsidRPr="00F24268" w:rsidRDefault="00E352EE" w:rsidP="00F663EF">
      <w:pPr>
        <w:pStyle w:val="ListParagraph"/>
        <w:tabs>
          <w:tab w:val="left" w:pos="452"/>
        </w:tabs>
        <w:spacing w:line="276" w:lineRule="auto"/>
        <w:ind w:left="812"/>
        <w:jc w:val="both"/>
        <w:rPr>
          <w:rFonts w:ascii="Times New Roman" w:hAnsi="Times New Roman" w:cs="Times New Roman"/>
          <w:color w:val="auto"/>
          <w:lang w:val="ru-RU"/>
        </w:rPr>
      </w:pPr>
    </w:p>
    <w:p w14:paraId="1956E98A" w14:textId="77777777" w:rsidR="003E6A8F" w:rsidRPr="00F24268" w:rsidRDefault="00D8065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</w:rPr>
        <w:t>В</w:t>
      </w:r>
      <w:r w:rsidR="003B0AE4" w:rsidRPr="00F24268">
        <w:rPr>
          <w:rFonts w:ascii="Times New Roman" w:hAnsi="Times New Roman" w:cs="Times New Roman"/>
          <w:color w:val="auto"/>
        </w:rPr>
        <w:t xml:space="preserve">иды </w:t>
      </w:r>
      <w:r w:rsidRPr="00F24268">
        <w:rPr>
          <w:rFonts w:ascii="Times New Roman" w:hAnsi="Times New Roman" w:cs="Times New Roman"/>
          <w:color w:val="auto"/>
          <w:lang w:val="ru-RU"/>
        </w:rPr>
        <w:t>медицинских и иных услуг, которые должны оказываться на каждом медицинском пункте:</w:t>
      </w:r>
    </w:p>
    <w:p w14:paraId="364A0FC0" w14:textId="77777777" w:rsidR="00D80655" w:rsidRPr="00F24268" w:rsidRDefault="00D80655" w:rsidP="00D80655">
      <w:pPr>
        <w:pStyle w:val="ListParagraph"/>
        <w:tabs>
          <w:tab w:val="left" w:pos="447"/>
        </w:tabs>
        <w:spacing w:line="276" w:lineRule="auto"/>
        <w:ind w:left="1080"/>
        <w:jc w:val="both"/>
        <w:rPr>
          <w:rFonts w:ascii="Times New Roman" w:hAnsi="Times New Roman" w:cs="Times New Roman"/>
          <w:color w:val="auto"/>
          <w:lang w:val="ru-RU"/>
        </w:rPr>
      </w:pPr>
    </w:p>
    <w:p w14:paraId="524B1091" w14:textId="3E4BFE53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оказание </w:t>
      </w:r>
      <w:r w:rsidR="005425A1">
        <w:rPr>
          <w:rFonts w:ascii="Times New Roman" w:hAnsi="Times New Roman" w:cs="Times New Roman"/>
          <w:color w:val="auto"/>
          <w:lang w:val="ru-RU"/>
        </w:rPr>
        <w:t xml:space="preserve">первичной </w:t>
      </w:r>
      <w:r w:rsidRPr="00F24268">
        <w:rPr>
          <w:rFonts w:ascii="Times New Roman" w:hAnsi="Times New Roman" w:cs="Times New Roman"/>
          <w:color w:val="auto"/>
          <w:lang w:val="ru-RU"/>
        </w:rPr>
        <w:t>доврачебной и, при наличии в штате ме</w:t>
      </w:r>
      <w:r w:rsidR="005425A1">
        <w:rPr>
          <w:rFonts w:ascii="Times New Roman" w:hAnsi="Times New Roman" w:cs="Times New Roman"/>
          <w:color w:val="auto"/>
          <w:lang w:val="ru-RU"/>
        </w:rPr>
        <w:t>дицинского пункта врача, первичной</w:t>
      </w:r>
      <w:r w:rsidR="005425A1" w:rsidRPr="005425A1">
        <w:rPr>
          <w:rFonts w:ascii="Times New Roman" w:hAnsi="Times New Roman" w:cs="Times New Roman"/>
          <w:color w:val="FF0000"/>
          <w:lang w:val="ru-RU"/>
        </w:rPr>
        <w:t xml:space="preserve">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врачебной помощи при </w:t>
      </w:r>
      <w:r w:rsidR="005425A1">
        <w:rPr>
          <w:rFonts w:ascii="Times New Roman" w:hAnsi="Times New Roman" w:cs="Times New Roman"/>
          <w:color w:val="auto"/>
          <w:lang w:val="ru-RU"/>
        </w:rPr>
        <w:t xml:space="preserve">острых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заболеваниях, состояниях, травмах и </w:t>
      </w:r>
      <w:proofErr w:type="gramStart"/>
      <w:r w:rsidRPr="00F24268">
        <w:rPr>
          <w:rFonts w:ascii="Times New Roman" w:hAnsi="Times New Roman" w:cs="Times New Roman"/>
          <w:color w:val="auto"/>
          <w:lang w:val="ru-RU"/>
        </w:rPr>
        <w:t>отравлениях</w:t>
      </w:r>
      <w:proofErr w:type="gramEnd"/>
      <w:r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5425A1">
        <w:rPr>
          <w:rFonts w:ascii="Times New Roman" w:hAnsi="Times New Roman" w:cs="Times New Roman"/>
          <w:color w:val="auto"/>
          <w:lang w:val="ru-RU"/>
        </w:rPr>
        <w:t xml:space="preserve">и обострении хронических заболеваний </w:t>
      </w:r>
      <w:r w:rsidRPr="00F24268">
        <w:rPr>
          <w:rFonts w:ascii="Times New Roman" w:hAnsi="Times New Roman" w:cs="Times New Roman"/>
          <w:color w:val="auto"/>
          <w:lang w:val="ru-RU"/>
        </w:rPr>
        <w:t>(здесь и далее: медицинская помощь оказывается всем лицам, находящимся на территории Объектов КТК и в разумной близости от них, включая работников КТК, подрядных и субподрядных организаций, посетителей, третьих лиц);</w:t>
      </w:r>
    </w:p>
    <w:p w14:paraId="24C76005" w14:textId="77777777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организация транспортировки в ближайшее стороннее медицинское учреждение, способное оказать медицинскую помощь необходимого объема и качества (транспортом КТК, включая медицинский, или вызванным «на себя» транспортом стороннего медицинского учреждения);</w:t>
      </w:r>
    </w:p>
    <w:p w14:paraId="0FBB7563" w14:textId="77777777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медицинское сопровождение при транспортировке в ближайшее стороннее медицинское учреждение (при необходимости);</w:t>
      </w:r>
    </w:p>
    <w:p w14:paraId="25931B14" w14:textId="77777777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оказание медицинской помощи при заболеваниях и состояниях, не представляющих непосредственной угрозы жизни пациента, включая проведение диагностических, лечебных и реабилитационных мероприятий в объеме осуществляемых видов деятельности;</w:t>
      </w:r>
    </w:p>
    <w:p w14:paraId="17828604" w14:textId="77777777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осуществление комплекса лечебных мероприятий по назначению лечащего врача после перенесенного заболевания;</w:t>
      </w:r>
    </w:p>
    <w:p w14:paraId="055C0054" w14:textId="77777777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>проведение, в случаях предусмотренным действующим законодательством и/или стандартами КТК предсменных медицинских осмотров работников КТК и подрядчиков и субподрядчиков КТК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, включая, при соответствующей эпидобстановке, экспресс-тестирование на антиген вируса </w:t>
      </w:r>
      <w:r w:rsidR="004B2EC1">
        <w:rPr>
          <w:rFonts w:ascii="Times New Roman" w:hAnsi="Times New Roman" w:cs="Times New Roman"/>
          <w:color w:val="auto"/>
          <w:lang w:val="en-US"/>
        </w:rPr>
        <w:t>SARS</w:t>
      </w:r>
      <w:r w:rsidR="004B2EC1" w:rsidRPr="004B2EC1">
        <w:rPr>
          <w:rFonts w:ascii="Times New Roman" w:hAnsi="Times New Roman" w:cs="Times New Roman"/>
          <w:color w:val="auto"/>
          <w:lang w:val="ru-RU"/>
        </w:rPr>
        <w:t>-</w:t>
      </w:r>
      <w:proofErr w:type="spellStart"/>
      <w:r w:rsidR="00B45A08">
        <w:rPr>
          <w:rFonts w:ascii="Times New Roman" w:hAnsi="Times New Roman" w:cs="Times New Roman"/>
          <w:color w:val="auto"/>
          <w:lang w:val="en-US"/>
        </w:rPr>
        <w:t>CoV</w:t>
      </w:r>
      <w:proofErr w:type="spellEnd"/>
      <w:r w:rsidR="004B2EC1" w:rsidRPr="004B2EC1">
        <w:rPr>
          <w:rFonts w:ascii="Times New Roman" w:hAnsi="Times New Roman" w:cs="Times New Roman"/>
          <w:color w:val="auto"/>
          <w:lang w:val="ru-RU"/>
        </w:rPr>
        <w:t>-2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14:paraId="358544D3" w14:textId="05E4977D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участие в организации </w:t>
      </w:r>
      <w:r w:rsidR="00DC1E6D" w:rsidRPr="00F24268">
        <w:rPr>
          <w:rFonts w:ascii="Times New Roman" w:hAnsi="Times New Roman" w:cs="Times New Roman"/>
          <w:color w:val="auto"/>
          <w:lang w:val="ru-RU"/>
        </w:rPr>
        <w:t>предварительных</w:t>
      </w:r>
      <w:r w:rsidR="00DC1E6D" w:rsidRPr="00DC1E6D">
        <w:rPr>
          <w:rFonts w:ascii="Times New Roman" w:hAnsi="Times New Roman" w:cs="Times New Roman"/>
          <w:color w:val="auto"/>
          <w:lang w:val="ru-RU"/>
        </w:rPr>
        <w:t xml:space="preserve"> </w:t>
      </w:r>
      <w:r w:rsidR="00DC1E6D">
        <w:rPr>
          <w:rFonts w:ascii="Times New Roman" w:hAnsi="Times New Roman" w:cs="Times New Roman"/>
          <w:color w:val="auto"/>
          <w:lang w:val="ru-RU"/>
        </w:rPr>
        <w:t>и</w:t>
      </w:r>
      <w:r w:rsidR="00DC1E6D" w:rsidRPr="00F24268">
        <w:rPr>
          <w:rFonts w:ascii="Times New Roman" w:hAnsi="Times New Roman" w:cs="Times New Roman"/>
          <w:color w:val="auto"/>
          <w:lang w:val="ru-RU"/>
        </w:rPr>
        <w:t xml:space="preserve"> периодических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медицинских осмотров в процессе производственной деятельности;</w:t>
      </w:r>
    </w:p>
    <w:p w14:paraId="54AE0FDE" w14:textId="415312E5" w:rsidR="00D80655" w:rsidRPr="00F24268" w:rsidRDefault="00D80655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противоэпидемических мероприятий по предупреждению острых инфекционных заболеваний, в т.ч. проведение, по запросу КТК, вакцинации работников КТК, подрядчиков и субподрядчиков КТК</w:t>
      </w:r>
      <w:r w:rsidR="000A5DA7" w:rsidRPr="000A5DA7">
        <w:rPr>
          <w:rFonts w:ascii="Times New Roman" w:hAnsi="Times New Roman" w:cs="Times New Roman"/>
          <w:color w:val="auto"/>
          <w:lang w:val="ru-RU"/>
        </w:rPr>
        <w:t xml:space="preserve"> (</w:t>
      </w:r>
      <w:r w:rsidR="000A5DA7">
        <w:rPr>
          <w:rFonts w:ascii="Times New Roman" w:hAnsi="Times New Roman" w:cs="Times New Roman"/>
          <w:color w:val="auto"/>
          <w:lang w:val="ru-RU"/>
        </w:rPr>
        <w:t>стоимость вакцины</w:t>
      </w:r>
      <w:r w:rsidR="00DC1E6D">
        <w:rPr>
          <w:rFonts w:ascii="Times New Roman" w:hAnsi="Times New Roman" w:cs="Times New Roman"/>
          <w:color w:val="auto"/>
          <w:lang w:val="ru-RU"/>
        </w:rPr>
        <w:t>, ее доставка и т.п. сопутствующие затраты</w:t>
      </w:r>
      <w:r w:rsidR="000A5DA7">
        <w:rPr>
          <w:rFonts w:ascii="Times New Roman" w:hAnsi="Times New Roman" w:cs="Times New Roman"/>
          <w:color w:val="auto"/>
          <w:lang w:val="ru-RU"/>
        </w:rPr>
        <w:t xml:space="preserve"> оплачива</w:t>
      </w:r>
      <w:r w:rsidR="00DC1E6D">
        <w:rPr>
          <w:rFonts w:ascii="Times New Roman" w:hAnsi="Times New Roman" w:cs="Times New Roman"/>
          <w:color w:val="auto"/>
          <w:lang w:val="ru-RU"/>
        </w:rPr>
        <w:t>ю</w:t>
      </w:r>
      <w:r w:rsidR="000A5DA7">
        <w:rPr>
          <w:rFonts w:ascii="Times New Roman" w:hAnsi="Times New Roman" w:cs="Times New Roman"/>
          <w:color w:val="auto"/>
          <w:lang w:val="ru-RU"/>
        </w:rPr>
        <w:t>тся отдельно)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14:paraId="34A3A0D9" w14:textId="77777777"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санитарно-эпидемического благополучия территории Объектов КТК, включая процессы доставки, хранения, приготовления и раздачи пищи, бракераж;</w:t>
      </w:r>
    </w:p>
    <w:p w14:paraId="045E7F93" w14:textId="77777777" w:rsidR="00932869" w:rsidRPr="00472EF0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проведение санитарно-просветительной работы, пропаганды здорового образа жизни, обучение (по согласованному с КТК графику, в согласованном с КТК объеме) работников КТК навыкам сердечно-легочной реанимации;</w:t>
      </w:r>
    </w:p>
    <w:p w14:paraId="3850DC9B" w14:textId="459F5386" w:rsidR="00472EF0" w:rsidRPr="00F24268" w:rsidRDefault="00472EF0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lang w:val="ru-RU"/>
        </w:rPr>
        <w:t>п</w:t>
      </w:r>
      <w:r w:rsidRPr="00472EF0">
        <w:rPr>
          <w:rFonts w:ascii="Times New Roman" w:hAnsi="Times New Roman" w:cs="Times New Roman"/>
          <w:color w:val="auto"/>
          <w:lang w:val="ru-RU"/>
        </w:rPr>
        <w:t xml:space="preserve">роведение учебно-тренировочных занятий </w:t>
      </w:r>
      <w:r w:rsidR="008F69E1">
        <w:rPr>
          <w:rFonts w:ascii="Times New Roman" w:hAnsi="Times New Roman" w:cs="Times New Roman"/>
          <w:color w:val="auto"/>
          <w:lang w:val="ru-RU"/>
        </w:rPr>
        <w:t xml:space="preserve">(по действиям персонала медицинских пунктов в той или иной экстренной ситуации медицинского характера) </w:t>
      </w:r>
      <w:r w:rsidRPr="00472EF0">
        <w:rPr>
          <w:rFonts w:ascii="Times New Roman" w:hAnsi="Times New Roman" w:cs="Times New Roman"/>
          <w:color w:val="auto"/>
          <w:lang w:val="ru-RU"/>
        </w:rPr>
        <w:t>по согласованному с КТК графику и сценарию</w:t>
      </w:r>
      <w:r>
        <w:rPr>
          <w:rFonts w:ascii="Times New Roman" w:hAnsi="Times New Roman" w:cs="Times New Roman"/>
          <w:color w:val="auto"/>
          <w:lang w:val="ru-RU"/>
        </w:rPr>
        <w:t>;</w:t>
      </w:r>
    </w:p>
    <w:p w14:paraId="112BF49D" w14:textId="77777777"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контроль наличия необходимого запаса медикаментов и расходных материалов в медицинских пунктах, его учет и пополнение;</w:t>
      </w:r>
    </w:p>
    <w:p w14:paraId="5E53D764" w14:textId="77777777" w:rsidR="00932869" w:rsidRPr="00F24268" w:rsidRDefault="00932869" w:rsidP="00D80655">
      <w:pPr>
        <w:pStyle w:val="ListParagraph"/>
        <w:numPr>
          <w:ilvl w:val="0"/>
          <w:numId w:val="26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контроль </w:t>
      </w:r>
      <w:r w:rsidR="00F50705">
        <w:rPr>
          <w:rFonts w:ascii="Times New Roman" w:hAnsi="Times New Roman" w:cs="Times New Roman"/>
          <w:color w:val="auto"/>
          <w:lang w:val="ru-RU"/>
        </w:rPr>
        <w:t>соответствия содержимого аптечек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первой помощи</w:t>
      </w:r>
      <w:r w:rsidR="00F50705">
        <w:rPr>
          <w:rFonts w:ascii="Times New Roman" w:hAnsi="Times New Roman" w:cs="Times New Roman"/>
          <w:color w:val="auto"/>
          <w:lang w:val="ru-RU"/>
        </w:rPr>
        <w:t xml:space="preserve"> законодательным и корпоративным требованиям</w:t>
      </w:r>
      <w:r w:rsidRPr="00F24268">
        <w:rPr>
          <w:rFonts w:ascii="Times New Roman" w:hAnsi="Times New Roman" w:cs="Times New Roman"/>
          <w:color w:val="auto"/>
          <w:lang w:val="ru-RU"/>
        </w:rPr>
        <w:t>, пополнение</w:t>
      </w:r>
      <w:r w:rsidR="00F50705">
        <w:rPr>
          <w:rFonts w:ascii="Times New Roman" w:hAnsi="Times New Roman" w:cs="Times New Roman"/>
          <w:color w:val="auto"/>
          <w:lang w:val="ru-RU"/>
        </w:rPr>
        <w:t xml:space="preserve"> при необходимости</w:t>
      </w:r>
      <w:r w:rsidRPr="00F24268">
        <w:rPr>
          <w:rFonts w:ascii="Times New Roman" w:hAnsi="Times New Roman" w:cs="Times New Roman"/>
          <w:color w:val="auto"/>
          <w:lang w:val="ru-RU"/>
        </w:rPr>
        <w:t>.</w:t>
      </w:r>
    </w:p>
    <w:p w14:paraId="517B058C" w14:textId="77777777" w:rsidR="00932869" w:rsidRPr="00F24268" w:rsidRDefault="00932869" w:rsidP="00932869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0F9C8609" w14:textId="79342CB8" w:rsidR="008F69E1" w:rsidRDefault="008F69E1" w:rsidP="00D8728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Исполнитель будет должен обеспечить:</w:t>
      </w:r>
    </w:p>
    <w:p w14:paraId="60CDAD74" w14:textId="2E57467B" w:rsidR="008F69E1" w:rsidRDefault="008F69E1" w:rsidP="008F69E1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67A9DA96" w14:textId="11944636" w:rsidR="00FE0DAF" w:rsidRDefault="00FD4670" w:rsidP="008F69E1">
      <w:pPr>
        <w:pStyle w:val="ListParagraph"/>
        <w:numPr>
          <w:ilvl w:val="0"/>
          <w:numId w:val="31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уком</w:t>
      </w:r>
      <w:r w:rsidR="00471C94">
        <w:rPr>
          <w:rFonts w:ascii="Times New Roman" w:hAnsi="Times New Roman" w:cs="Times New Roman"/>
          <w:color w:val="auto"/>
          <w:lang w:val="ru-RU"/>
        </w:rPr>
        <w:t>п</w:t>
      </w:r>
      <w:r>
        <w:rPr>
          <w:rFonts w:ascii="Times New Roman" w:hAnsi="Times New Roman" w:cs="Times New Roman"/>
          <w:color w:val="auto"/>
          <w:lang w:val="ru-RU"/>
        </w:rPr>
        <w:t>лектование</w:t>
      </w:r>
      <w:r w:rsidR="00FE0DAF">
        <w:rPr>
          <w:rFonts w:ascii="Times New Roman" w:hAnsi="Times New Roman" w:cs="Times New Roman"/>
          <w:color w:val="auto"/>
          <w:lang w:val="ru-RU"/>
        </w:rPr>
        <w:t xml:space="preserve"> каждого медицинского пункта квалифицированным персоналом в соответствии с требованиями КТК. При этом предпочтительным является сохранение персонала, оказывающего услуги КТК в настоящее время (к моменту заключения договора с победителем тендера). В случае, если победитель тендера предлагает заменить одного или нескольких медицинских работников, предлагаемые в качестве замены кандидатуры должны соответствовать следующим требованиям:</w:t>
      </w:r>
    </w:p>
    <w:p w14:paraId="1873E086" w14:textId="0BBE117D" w:rsidR="00FE0DAF" w:rsidRDefault="00FE0DAF" w:rsidP="00FE0DAF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«</w:t>
      </w:r>
      <w:r>
        <w:rPr>
          <w:rFonts w:ascii="Times New Roman" w:hAnsi="Times New Roman" w:cs="Times New Roman"/>
          <w:color w:val="auto"/>
        </w:rPr>
        <w:t>Обучение навыкам оказания</w:t>
      </w:r>
      <w:r w:rsidRPr="00FE0DAF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>перво</w:t>
      </w:r>
      <w:r w:rsidRPr="00FE0DAF">
        <w:rPr>
          <w:rFonts w:ascii="Times New Roman" w:hAnsi="Times New Roman" w:cs="Times New Roman"/>
          <w:color w:val="auto"/>
        </w:rPr>
        <w:t xml:space="preserve">й помощи в объеме не менее 16 часов по программе Красного Креста в </w:t>
      </w:r>
      <w:r w:rsidR="00FD4670">
        <w:rPr>
          <w:rFonts w:ascii="Times New Roman" w:hAnsi="Times New Roman" w:cs="Times New Roman"/>
          <w:color w:val="auto"/>
          <w:lang w:val="ru-RU"/>
        </w:rPr>
        <w:t>течение 12 месяцев, предшествующих дате начала действия договора,</w:t>
      </w:r>
      <w:r w:rsidRPr="00FE0DAF">
        <w:rPr>
          <w:rFonts w:ascii="Times New Roman" w:hAnsi="Times New Roman" w:cs="Times New Roman"/>
          <w:color w:val="auto"/>
        </w:rPr>
        <w:t xml:space="preserve"> и расширенной реанимации по международным протоколам </w:t>
      </w:r>
      <w:r w:rsidRPr="00FE0DAF">
        <w:rPr>
          <w:rFonts w:ascii="Times New Roman" w:hAnsi="Times New Roman" w:cs="Times New Roman"/>
          <w:color w:val="auto"/>
          <w:lang w:val="en-US"/>
        </w:rPr>
        <w:t>ACLS</w:t>
      </w:r>
      <w:r w:rsidRPr="00FE0DAF">
        <w:rPr>
          <w:rFonts w:ascii="Times New Roman" w:hAnsi="Times New Roman" w:cs="Times New Roman"/>
          <w:color w:val="auto"/>
        </w:rPr>
        <w:t>/</w:t>
      </w:r>
      <w:r w:rsidRPr="00FE0DAF">
        <w:rPr>
          <w:rFonts w:ascii="Times New Roman" w:hAnsi="Times New Roman" w:cs="Times New Roman"/>
          <w:color w:val="auto"/>
          <w:lang w:val="en-US"/>
        </w:rPr>
        <w:t>ITLS</w:t>
      </w:r>
      <w:r w:rsidRPr="00FE0DAF">
        <w:rPr>
          <w:rFonts w:ascii="Times New Roman" w:hAnsi="Times New Roman" w:cs="Times New Roman"/>
          <w:color w:val="auto"/>
          <w:lang w:val="ru-RU"/>
        </w:rPr>
        <w:t xml:space="preserve"> </w:t>
      </w:r>
      <w:r w:rsidRPr="00FE0DAF">
        <w:rPr>
          <w:rFonts w:ascii="Times New Roman" w:hAnsi="Times New Roman" w:cs="Times New Roman"/>
          <w:color w:val="auto"/>
        </w:rPr>
        <w:t>в течение предшествовавших 2</w:t>
      </w:r>
      <w:r w:rsidR="00FD4670">
        <w:rPr>
          <w:rFonts w:ascii="Times New Roman" w:hAnsi="Times New Roman" w:cs="Times New Roman"/>
          <w:color w:val="auto"/>
          <w:lang w:val="ru-RU"/>
        </w:rPr>
        <w:t>4</w:t>
      </w:r>
      <w:r w:rsidRPr="00FE0DAF">
        <w:rPr>
          <w:rFonts w:ascii="Times New Roman" w:hAnsi="Times New Roman" w:cs="Times New Roman"/>
          <w:color w:val="auto"/>
        </w:rPr>
        <w:t xml:space="preserve"> </w:t>
      </w:r>
      <w:r w:rsidR="00FD4670">
        <w:rPr>
          <w:rFonts w:ascii="Times New Roman" w:hAnsi="Times New Roman" w:cs="Times New Roman"/>
          <w:color w:val="auto"/>
          <w:lang w:val="ru-RU"/>
        </w:rPr>
        <w:t>месяцев</w:t>
      </w:r>
      <w:r w:rsidRPr="00FE0DAF">
        <w:rPr>
          <w:rFonts w:ascii="Times New Roman" w:hAnsi="Times New Roman" w:cs="Times New Roman"/>
          <w:color w:val="auto"/>
        </w:rPr>
        <w:t xml:space="preserve">, с действующими сертификатами специалиста соответственно лицензии </w:t>
      </w:r>
      <w:r>
        <w:rPr>
          <w:rFonts w:ascii="Times New Roman" w:hAnsi="Times New Roman" w:cs="Times New Roman"/>
          <w:color w:val="auto"/>
          <w:lang w:val="ru-RU"/>
        </w:rPr>
        <w:t xml:space="preserve">медицинского </w:t>
      </w:r>
      <w:r w:rsidRPr="00FE0DAF">
        <w:rPr>
          <w:rFonts w:ascii="Times New Roman" w:hAnsi="Times New Roman" w:cs="Times New Roman"/>
          <w:color w:val="auto"/>
        </w:rPr>
        <w:t>пункта, подтверждёнными, где требуется, аккредитацией, и с опытом работы по специальности не менее 3 лет (предшествовавшая работа на скор</w:t>
      </w:r>
      <w:r>
        <w:rPr>
          <w:rFonts w:ascii="Times New Roman" w:hAnsi="Times New Roman" w:cs="Times New Roman"/>
          <w:color w:val="auto"/>
        </w:rPr>
        <w:t>ой помощи будет преимуществом).</w:t>
      </w:r>
      <w:r>
        <w:rPr>
          <w:rFonts w:ascii="Times New Roman" w:hAnsi="Times New Roman" w:cs="Times New Roman"/>
          <w:color w:val="auto"/>
          <w:lang w:val="ru-RU"/>
        </w:rPr>
        <w:t>»</w:t>
      </w:r>
      <w:r w:rsidR="00471C94">
        <w:rPr>
          <w:rFonts w:ascii="Times New Roman" w:hAnsi="Times New Roman" w:cs="Times New Roman"/>
          <w:color w:val="auto"/>
          <w:lang w:val="ru-RU"/>
        </w:rPr>
        <w:t>;</w:t>
      </w:r>
      <w:r w:rsidRPr="00FE0DAF">
        <w:rPr>
          <w:rFonts w:ascii="Times New Roman" w:hAnsi="Times New Roman" w:cs="Times New Roman"/>
          <w:color w:val="auto"/>
        </w:rPr>
        <w:t> 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6537A942" w14:textId="2C4CC6D0" w:rsidR="008F69E1" w:rsidRDefault="008F69E1" w:rsidP="008F69E1">
      <w:pPr>
        <w:pStyle w:val="ListParagraph"/>
        <w:numPr>
          <w:ilvl w:val="0"/>
          <w:numId w:val="31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очный аудит каждого медицинского пункта своим ответственным представителем не реже чем 1 раз в каждые 12 месяцев действия договора;</w:t>
      </w:r>
    </w:p>
    <w:p w14:paraId="1A6EFB09" w14:textId="74BACC37" w:rsidR="008F69E1" w:rsidRDefault="00BC535F" w:rsidP="008F69E1">
      <w:pPr>
        <w:pStyle w:val="ListParagraph"/>
        <w:numPr>
          <w:ilvl w:val="0"/>
          <w:numId w:val="31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BC535F">
        <w:rPr>
          <w:rFonts w:ascii="Times New Roman" w:hAnsi="Times New Roman" w:cs="Times New Roman"/>
          <w:color w:val="auto"/>
          <w:lang w:val="ru-RU"/>
        </w:rPr>
        <w:t>посещение и оценку ведущих стационаров Астрахани, Элисты, Ставрополя, Краснодара, Новороссийска, а также ближайших к каждому медпункту районных стационаров,</w:t>
      </w:r>
      <w:r w:rsidR="008F69E1">
        <w:rPr>
          <w:rFonts w:ascii="Times New Roman" w:hAnsi="Times New Roman" w:cs="Times New Roman"/>
          <w:color w:val="auto"/>
          <w:lang w:val="ru-RU"/>
        </w:rPr>
        <w:t xml:space="preserve"> для определения оптимальной маршрутизации пациентов, эвакуируемых с объектов КТК, не реже чем 1 раз в каждые 12 месяцев действия договора;</w:t>
      </w:r>
    </w:p>
    <w:p w14:paraId="17DF881E" w14:textId="00355C6F" w:rsidR="0006117E" w:rsidRDefault="0006117E" w:rsidP="008F69E1">
      <w:pPr>
        <w:pStyle w:val="ListParagraph"/>
        <w:numPr>
          <w:ilvl w:val="0"/>
          <w:numId w:val="31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lastRenderedPageBreak/>
        <w:t>возможность оперативных консультаций (по телефону) работников медицинских пунктов с узкими специалистами для определения оптимальной тактики ведения пациентов в случае необходимости, в круглосуточном режиме</w:t>
      </w:r>
      <w:r w:rsidR="00453DA3">
        <w:rPr>
          <w:rFonts w:ascii="Times New Roman" w:hAnsi="Times New Roman" w:cs="Times New Roman"/>
          <w:color w:val="auto"/>
          <w:lang w:val="ru-RU"/>
        </w:rPr>
        <w:t>, в течение не более чем 30 минут от обращения работника медицинского пункта</w:t>
      </w:r>
      <w:r>
        <w:rPr>
          <w:rFonts w:ascii="Times New Roman" w:hAnsi="Times New Roman" w:cs="Times New Roman"/>
          <w:color w:val="auto"/>
          <w:lang w:val="ru-RU"/>
        </w:rPr>
        <w:t>.</w:t>
      </w:r>
    </w:p>
    <w:p w14:paraId="181AFD2B" w14:textId="77777777" w:rsidR="0006117E" w:rsidRDefault="0006117E" w:rsidP="0006117E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0649707E" w14:textId="77777777" w:rsidR="0006117E" w:rsidRDefault="0006117E" w:rsidP="0006117E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Услуги, указанные в данном пункте, не должны требовать дополнительной оплаты со стороны КТК (должны быть включены в стоимость медицинских услуг). </w:t>
      </w:r>
    </w:p>
    <w:p w14:paraId="2AFD2363" w14:textId="3C8CF2BF" w:rsidR="008F69E1" w:rsidRPr="008F69E1" w:rsidRDefault="008F69E1" w:rsidP="0006117E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7790AD1D" w14:textId="70C12D6C" w:rsidR="001C607F" w:rsidRPr="00A54141" w:rsidRDefault="00932869" w:rsidP="00D8728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A54141">
        <w:rPr>
          <w:rFonts w:ascii="Times New Roman" w:hAnsi="Times New Roman" w:cs="Times New Roman"/>
          <w:color w:val="auto"/>
          <w:lang w:val="ru-RU"/>
        </w:rPr>
        <w:t>Помещения для деятельности медицинских пунктов предоставляются КТК</w:t>
      </w:r>
      <w:r w:rsidR="00C86F40">
        <w:rPr>
          <w:rFonts w:ascii="Times New Roman" w:hAnsi="Times New Roman" w:cs="Times New Roman"/>
          <w:color w:val="auto"/>
          <w:lang w:val="ru-RU"/>
        </w:rPr>
        <w:t xml:space="preserve"> на условиях аренды (субаренды), для чего заключаются отдельные договоры. Затраты, возникающие у </w:t>
      </w:r>
      <w:r w:rsidR="00F77316">
        <w:rPr>
          <w:rFonts w:ascii="Times New Roman" w:hAnsi="Times New Roman" w:cs="Times New Roman"/>
          <w:color w:val="auto"/>
          <w:lang w:val="ru-RU"/>
        </w:rPr>
        <w:t>Исполнителя</w:t>
      </w:r>
      <w:r w:rsidR="00C86F40">
        <w:rPr>
          <w:rFonts w:ascii="Times New Roman" w:hAnsi="Times New Roman" w:cs="Times New Roman"/>
          <w:color w:val="auto"/>
          <w:lang w:val="ru-RU"/>
        </w:rPr>
        <w:t xml:space="preserve"> (арендные платежи + НДС) включаются в стоимость оказания услуг по соответствующему медпункту.</w:t>
      </w:r>
      <w:r w:rsidR="00F77316">
        <w:rPr>
          <w:rFonts w:ascii="Times New Roman" w:hAnsi="Times New Roman" w:cs="Times New Roman"/>
          <w:color w:val="auto"/>
          <w:lang w:val="ru-RU"/>
        </w:rPr>
        <w:t xml:space="preserve"> Стоимость аренды (субаренды) указана в полной версии технического задания</w:t>
      </w:r>
      <w:r w:rsidR="005840E3">
        <w:rPr>
          <w:rFonts w:ascii="Times New Roman" w:hAnsi="Times New Roman" w:cs="Times New Roman"/>
          <w:color w:val="auto"/>
          <w:lang w:val="ru-RU"/>
        </w:rPr>
        <w:t>.</w:t>
      </w:r>
    </w:p>
    <w:p w14:paraId="044E28E6" w14:textId="77777777" w:rsidR="00932869" w:rsidRPr="007C71A1" w:rsidRDefault="00932869" w:rsidP="007C71A1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4583C0AB" w14:textId="65040F33"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Медицинское оборудование, включая (за исключением медицинск</w:t>
      </w:r>
      <w:r w:rsidR="00201E54">
        <w:rPr>
          <w:rFonts w:ascii="Times New Roman" w:hAnsi="Times New Roman" w:cs="Times New Roman"/>
          <w:color w:val="auto"/>
          <w:lang w:val="ru-RU"/>
        </w:rPr>
        <w:t>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пункт</w:t>
      </w:r>
      <w:r w:rsidR="00201E54">
        <w:rPr>
          <w:rFonts w:ascii="Times New Roman" w:hAnsi="Times New Roman" w:cs="Times New Roman"/>
          <w:color w:val="auto"/>
          <w:lang w:val="ru-RU"/>
        </w:rPr>
        <w:t>ов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Москва) АСМП класса «А», предоставляется КТК.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по объему и номенклатуре соответствует требованиям законодательства РФ, с наличием ряда дополнительных позиций (дефибрилляторы, электрокардиографы, ото- и офтальмоскопы, аппараты ИВЛ, мониторы пациента, и т.п.). </w:t>
      </w:r>
      <w:r w:rsidR="005840E3">
        <w:rPr>
          <w:rFonts w:ascii="Times New Roman" w:hAnsi="Times New Roman" w:cs="Times New Roman"/>
          <w:color w:val="auto"/>
          <w:lang w:val="ru-RU"/>
        </w:rPr>
        <w:t xml:space="preserve">Полный список оборудования, имеющегося в медпунктах, </w:t>
      </w:r>
      <w:r w:rsidR="00106B18">
        <w:rPr>
          <w:rFonts w:ascii="Times New Roman" w:hAnsi="Times New Roman" w:cs="Times New Roman"/>
          <w:color w:val="auto"/>
          <w:lang w:val="ru-RU"/>
        </w:rPr>
        <w:t>приведен</w:t>
      </w:r>
      <w:r w:rsidR="00106B18" w:rsidRPr="00106B18">
        <w:rPr>
          <w:rFonts w:ascii="Times New Roman" w:hAnsi="Times New Roman" w:cs="Times New Roman"/>
          <w:color w:val="auto"/>
          <w:lang w:val="ru-RU"/>
        </w:rPr>
        <w:t xml:space="preserve"> в полной версии технического задания</w:t>
      </w:r>
      <w:r w:rsidR="005840E3">
        <w:rPr>
          <w:rFonts w:ascii="Times New Roman" w:hAnsi="Times New Roman" w:cs="Times New Roman"/>
          <w:color w:val="auto"/>
          <w:lang w:val="ru-RU"/>
        </w:rPr>
        <w:t xml:space="preserve">. 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В случае аргументированной потребности по заявке </w:t>
      </w:r>
      <w:r w:rsidR="00F77316">
        <w:rPr>
          <w:rFonts w:ascii="Times New Roman" w:hAnsi="Times New Roman" w:cs="Times New Roman"/>
          <w:color w:val="auto"/>
          <w:lang w:val="ru-RU"/>
        </w:rPr>
        <w:t>Исполнителя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может быть приобретено дополнительное оборудование.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Медицинское оборудование (а также прочее оборудование, находящееся в медпунктах, мебель и т.п.) будет передано </w:t>
      </w:r>
      <w:r w:rsidR="00F77316">
        <w:rPr>
          <w:rFonts w:ascii="Times New Roman" w:hAnsi="Times New Roman" w:cs="Times New Roman"/>
          <w:color w:val="auto"/>
          <w:lang w:val="ru-RU"/>
        </w:rPr>
        <w:t>Исполнителю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на период действия договора в </w:t>
      </w:r>
      <w:r w:rsidR="00DC1E6D">
        <w:rPr>
          <w:rFonts w:ascii="Times New Roman" w:hAnsi="Times New Roman" w:cs="Times New Roman"/>
          <w:color w:val="auto"/>
          <w:lang w:val="ru-RU"/>
        </w:rPr>
        <w:t xml:space="preserve">безвозмездное </w:t>
      </w:r>
      <w:r w:rsidR="00D408C0" w:rsidRPr="00DC1E6D">
        <w:rPr>
          <w:rFonts w:ascii="Times New Roman" w:hAnsi="Times New Roman" w:cs="Times New Roman"/>
          <w:color w:val="auto"/>
          <w:lang w:val="ru-RU"/>
        </w:rPr>
        <w:t>пользование по акту приема-передачи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. От </w:t>
      </w:r>
      <w:r w:rsidR="00F77316">
        <w:rPr>
          <w:rFonts w:ascii="Times New Roman" w:hAnsi="Times New Roman" w:cs="Times New Roman"/>
          <w:color w:val="auto"/>
          <w:lang w:val="ru-RU"/>
        </w:rPr>
        <w:t>Исполнителя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будет требоваться контроль исправности оборудования, 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организация </w:t>
      </w:r>
      <w:r w:rsidR="00D408C0">
        <w:rPr>
          <w:rFonts w:ascii="Times New Roman" w:hAnsi="Times New Roman" w:cs="Times New Roman"/>
          <w:color w:val="auto"/>
          <w:lang w:val="ru-RU"/>
        </w:rPr>
        <w:t>проведени</w:t>
      </w:r>
      <w:r w:rsidR="00294D60">
        <w:rPr>
          <w:rFonts w:ascii="Times New Roman" w:hAnsi="Times New Roman" w:cs="Times New Roman"/>
          <w:color w:val="auto"/>
          <w:lang w:val="ru-RU"/>
        </w:rPr>
        <w:t>я</w:t>
      </w:r>
      <w:r w:rsidR="00D408C0">
        <w:rPr>
          <w:rFonts w:ascii="Times New Roman" w:hAnsi="Times New Roman" w:cs="Times New Roman"/>
          <w:color w:val="auto"/>
          <w:lang w:val="ru-RU"/>
        </w:rPr>
        <w:t xml:space="preserve"> необходимых поверок</w:t>
      </w:r>
      <w:r w:rsidR="00294D60">
        <w:rPr>
          <w:rFonts w:ascii="Times New Roman" w:hAnsi="Times New Roman" w:cs="Times New Roman"/>
          <w:color w:val="auto"/>
          <w:lang w:val="ru-RU"/>
        </w:rPr>
        <w:t xml:space="preserve"> и текущего ремонта.</w:t>
      </w:r>
    </w:p>
    <w:p w14:paraId="6A83340A" w14:textId="77777777" w:rsidR="00CD5DD0" w:rsidRPr="00F24268" w:rsidRDefault="00CD5DD0" w:rsidP="00CD5DD0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14:paraId="46704E41" w14:textId="7DDF18B9" w:rsidR="00CD5DD0" w:rsidRPr="00F24268" w:rsidRDefault="0096650C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М</w:t>
      </w:r>
      <w:r w:rsidR="00CD5DD0" w:rsidRPr="00F24268">
        <w:rPr>
          <w:rFonts w:ascii="Times New Roman" w:hAnsi="Times New Roman" w:cs="Times New Roman"/>
          <w:color w:val="auto"/>
          <w:lang w:val="ru-RU"/>
        </w:rPr>
        <w:t>инимальные нормы оплаты труда мед</w:t>
      </w:r>
      <w:r w:rsidR="00A54141">
        <w:rPr>
          <w:rFonts w:ascii="Times New Roman" w:hAnsi="Times New Roman" w:cs="Times New Roman"/>
          <w:color w:val="auto"/>
          <w:lang w:val="ru-RU"/>
        </w:rPr>
        <w:t xml:space="preserve">ицинского персонала Исполнителя указаны в </w:t>
      </w:r>
      <w:r w:rsidR="004B2EC1">
        <w:rPr>
          <w:rFonts w:ascii="Times New Roman" w:hAnsi="Times New Roman" w:cs="Times New Roman"/>
          <w:color w:val="auto"/>
          <w:lang w:val="ru-RU"/>
        </w:rPr>
        <w:t>полной версии технического задания</w:t>
      </w:r>
      <w:r w:rsidR="00A54141">
        <w:rPr>
          <w:rFonts w:ascii="Times New Roman" w:hAnsi="Times New Roman" w:cs="Times New Roman"/>
          <w:color w:val="auto"/>
          <w:lang w:val="ru-RU"/>
        </w:rPr>
        <w:t>.</w:t>
      </w:r>
    </w:p>
    <w:p w14:paraId="5D76FFA9" w14:textId="77777777" w:rsidR="006F02EE" w:rsidRPr="00F24268" w:rsidRDefault="006F02EE" w:rsidP="006F02EE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14:paraId="393ACD63" w14:textId="1DA05F0D" w:rsidR="006F02EE" w:rsidRPr="00F24268" w:rsidRDefault="006F02EE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Поддержание наличия в медицинских пунктах и аптечках первой помощи Объектов КТК медикаментов, расходных материалов и перевязочных средств является </w:t>
      </w:r>
      <w:r w:rsidR="005D3DC7" w:rsidRPr="00F24268">
        <w:rPr>
          <w:rFonts w:ascii="Times New Roman" w:hAnsi="Times New Roman" w:cs="Times New Roman"/>
          <w:color w:val="auto"/>
          <w:lang w:val="ru-RU"/>
        </w:rPr>
        <w:t>ответственностью Исполнителя</w:t>
      </w:r>
      <w:r w:rsidR="00CF55CF">
        <w:rPr>
          <w:rFonts w:ascii="Times New Roman" w:hAnsi="Times New Roman" w:cs="Times New Roman"/>
          <w:color w:val="auto"/>
          <w:lang w:val="ru-RU"/>
        </w:rPr>
        <w:t xml:space="preserve">. </w:t>
      </w:r>
      <w:r w:rsidR="00CF55CF" w:rsidRPr="00CF55CF">
        <w:rPr>
          <w:rFonts w:ascii="Times New Roman" w:hAnsi="Times New Roman" w:cs="Times New Roman"/>
          <w:color w:val="auto"/>
          <w:lang w:val="ru-RU"/>
        </w:rPr>
        <w:t>Стоимость медикаментов,</w:t>
      </w:r>
      <w:r w:rsidR="00CF55CF">
        <w:rPr>
          <w:rFonts w:ascii="Times New Roman" w:hAnsi="Times New Roman" w:cs="Times New Roman"/>
          <w:color w:val="auto"/>
          <w:lang w:val="ru-RU"/>
        </w:rPr>
        <w:t xml:space="preserve"> расходных материалов и </w:t>
      </w:r>
      <w:r w:rsidR="00E47FCA">
        <w:rPr>
          <w:rFonts w:ascii="Times New Roman" w:hAnsi="Times New Roman" w:cs="Times New Roman"/>
          <w:color w:val="auto"/>
          <w:lang w:val="ru-RU"/>
        </w:rPr>
        <w:t>мягкого инвентаря</w:t>
      </w:r>
      <w:r w:rsidR="00CF55CF">
        <w:rPr>
          <w:rFonts w:ascii="Times New Roman" w:hAnsi="Times New Roman" w:cs="Times New Roman"/>
          <w:color w:val="auto"/>
          <w:lang w:val="ru-RU"/>
        </w:rPr>
        <w:t xml:space="preserve"> </w:t>
      </w:r>
      <w:r w:rsidR="0015046A">
        <w:rPr>
          <w:rFonts w:ascii="Times New Roman" w:hAnsi="Times New Roman" w:cs="Times New Roman"/>
          <w:color w:val="auto"/>
          <w:lang w:val="ru-RU"/>
        </w:rPr>
        <w:t>включается в стоимость оказываемых медицинских услуг.</w:t>
      </w:r>
      <w:r w:rsidR="00E47FCA">
        <w:rPr>
          <w:rFonts w:ascii="Times New Roman" w:hAnsi="Times New Roman" w:cs="Times New Roman"/>
          <w:color w:val="auto"/>
          <w:lang w:val="ru-RU"/>
        </w:rPr>
        <w:t xml:space="preserve"> Число аптечек первой помощи на каждом Объекте, номенклатура и объем необходимых медикаментов, расходных материалов и мягкого инвентаря указаны в полной версии технического задания.</w:t>
      </w:r>
    </w:p>
    <w:p w14:paraId="1FE62463" w14:textId="77777777" w:rsidR="00C10676" w:rsidRPr="00F24268" w:rsidRDefault="00C10676" w:rsidP="00C10676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14:paraId="5B0EA023" w14:textId="77777777" w:rsidR="00C10676" w:rsidRPr="00F24268" w:rsidRDefault="00C10676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Исполнитель без каких-либо затрат для КТК организует получение лицензии на право осуществления медицинской деятельности на каждом Объекте КТК</w:t>
      </w:r>
      <w:r w:rsidR="00F50705">
        <w:rPr>
          <w:rFonts w:ascii="Times New Roman" w:hAnsi="Times New Roman" w:cs="Times New Roman"/>
          <w:color w:val="auto"/>
          <w:lang w:val="ru-RU"/>
        </w:rPr>
        <w:t>, не позже 6 месяцев от даты начала действия договора</w:t>
      </w:r>
      <w:r w:rsidRPr="00F24268">
        <w:rPr>
          <w:rFonts w:ascii="Times New Roman" w:hAnsi="Times New Roman" w:cs="Times New Roman"/>
          <w:color w:val="auto"/>
          <w:lang w:val="ru-RU"/>
        </w:rPr>
        <w:t>.</w:t>
      </w:r>
    </w:p>
    <w:p w14:paraId="5B224511" w14:textId="77777777"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14:paraId="4CC07BA9" w14:textId="555F8088" w:rsidR="00640E2F" w:rsidRPr="00F24268" w:rsidRDefault="00640E2F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Исполнитель без каких-либо затрат для КТК организует и оплачивает обучение медицинского персонала, если таковое требуется в соответствии с действующим </w:t>
      </w:r>
      <w:r w:rsidRPr="00F24268">
        <w:rPr>
          <w:rFonts w:ascii="Times New Roman" w:hAnsi="Times New Roman" w:cs="Times New Roman"/>
          <w:color w:val="auto"/>
          <w:lang w:val="ru-RU"/>
        </w:rPr>
        <w:lastRenderedPageBreak/>
        <w:t>законодательством РФ</w:t>
      </w:r>
      <w:r w:rsidR="009B0FFF">
        <w:rPr>
          <w:rFonts w:ascii="Times New Roman" w:hAnsi="Times New Roman" w:cs="Times New Roman"/>
          <w:color w:val="auto"/>
          <w:lang w:val="ru-RU"/>
        </w:rPr>
        <w:t xml:space="preserve">, а также </w:t>
      </w:r>
      <w:r w:rsidR="009B0FFF" w:rsidRPr="009B0FFF">
        <w:rPr>
          <w:rFonts w:ascii="Times New Roman" w:hAnsi="Times New Roman" w:cs="Times New Roman"/>
          <w:color w:val="auto"/>
          <w:u w:val="single"/>
          <w:lang w:val="ru-RU"/>
        </w:rPr>
        <w:t>очное</w:t>
      </w:r>
      <w:r w:rsidR="009B0FFF">
        <w:rPr>
          <w:rFonts w:ascii="Times New Roman" w:hAnsi="Times New Roman" w:cs="Times New Roman"/>
          <w:color w:val="auto"/>
          <w:lang w:val="ru-RU"/>
        </w:rPr>
        <w:t xml:space="preserve"> обучение навыкам оказания</w:t>
      </w:r>
      <w:r w:rsidR="009B0FFF" w:rsidRPr="009B0FFF">
        <w:rPr>
          <w:rFonts w:ascii="Times New Roman" w:hAnsi="Times New Roman" w:cs="Times New Roman"/>
          <w:color w:val="auto"/>
        </w:rPr>
        <w:t xml:space="preserve"> </w:t>
      </w:r>
      <w:r w:rsidR="009B0FFF">
        <w:rPr>
          <w:rFonts w:ascii="Times New Roman" w:hAnsi="Times New Roman" w:cs="Times New Roman"/>
          <w:color w:val="auto"/>
          <w:lang w:val="ru-RU"/>
        </w:rPr>
        <w:t>перво</w:t>
      </w:r>
      <w:r w:rsidR="009B0FFF" w:rsidRPr="009B0FFF">
        <w:rPr>
          <w:rFonts w:ascii="Times New Roman" w:hAnsi="Times New Roman" w:cs="Times New Roman"/>
          <w:color w:val="auto"/>
        </w:rPr>
        <w:t xml:space="preserve">й помощи в объеме не менее 16 часов по программе Красного Креста не реже 1 раза в год, расширенной реанимации по протоколам </w:t>
      </w:r>
      <w:r w:rsidR="009B0FFF" w:rsidRPr="009B0FFF">
        <w:rPr>
          <w:rFonts w:ascii="Times New Roman" w:hAnsi="Times New Roman" w:cs="Times New Roman"/>
          <w:color w:val="auto"/>
          <w:lang w:val="en-US"/>
        </w:rPr>
        <w:t>ACLS</w:t>
      </w:r>
      <w:r w:rsidR="009B0FFF" w:rsidRPr="009B0FFF">
        <w:rPr>
          <w:rFonts w:ascii="Times New Roman" w:hAnsi="Times New Roman" w:cs="Times New Roman"/>
          <w:color w:val="auto"/>
        </w:rPr>
        <w:t>/</w:t>
      </w:r>
      <w:r w:rsidR="009B0FFF" w:rsidRPr="009B0FFF">
        <w:rPr>
          <w:rFonts w:ascii="Times New Roman" w:hAnsi="Times New Roman" w:cs="Times New Roman"/>
          <w:color w:val="auto"/>
          <w:lang w:val="en-US"/>
        </w:rPr>
        <w:t>ITLS</w:t>
      </w:r>
      <w:r w:rsidR="009B0FFF" w:rsidRPr="009B0FFF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0FFF" w:rsidRPr="009B0FFF">
        <w:rPr>
          <w:rFonts w:ascii="Times New Roman" w:hAnsi="Times New Roman" w:cs="Times New Roman"/>
          <w:color w:val="auto"/>
        </w:rPr>
        <w:t>не реже 1 раза в 3 года</w:t>
      </w:r>
      <w:r w:rsidRPr="00F24268">
        <w:rPr>
          <w:rFonts w:ascii="Times New Roman" w:hAnsi="Times New Roman" w:cs="Times New Roman"/>
          <w:color w:val="auto"/>
          <w:lang w:val="ru-RU"/>
        </w:rPr>
        <w:t>.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 Если обучение не является обязательным, исходя</w:t>
      </w:r>
      <w:r w:rsidR="009B0FFF">
        <w:rPr>
          <w:rFonts w:ascii="Times New Roman" w:hAnsi="Times New Roman" w:cs="Times New Roman"/>
          <w:color w:val="auto"/>
          <w:lang w:val="ru-RU"/>
        </w:rPr>
        <w:t xml:space="preserve"> из требований законодательства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0FFF">
        <w:rPr>
          <w:rFonts w:ascii="Times New Roman" w:hAnsi="Times New Roman" w:cs="Times New Roman"/>
          <w:color w:val="auto"/>
          <w:lang w:val="ru-RU"/>
        </w:rPr>
        <w:t>и не относится к вышеуказанному дополнительному,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 </w:t>
      </w:r>
      <w:r w:rsidR="009B0FFF">
        <w:rPr>
          <w:rFonts w:ascii="Times New Roman" w:hAnsi="Times New Roman" w:cs="Times New Roman"/>
          <w:color w:val="auto"/>
          <w:lang w:val="ru-RU"/>
        </w:rPr>
        <w:t xml:space="preserve">но </w:t>
      </w:r>
      <w:r w:rsidR="00E47FCA">
        <w:rPr>
          <w:rFonts w:ascii="Times New Roman" w:hAnsi="Times New Roman" w:cs="Times New Roman"/>
          <w:color w:val="auto"/>
          <w:lang w:val="ru-RU"/>
        </w:rPr>
        <w:t xml:space="preserve">отдельно </w:t>
      </w:r>
      <w:r w:rsidR="004B2EC1">
        <w:rPr>
          <w:rFonts w:ascii="Times New Roman" w:hAnsi="Times New Roman" w:cs="Times New Roman"/>
          <w:color w:val="auto"/>
          <w:lang w:val="ru-RU"/>
        </w:rPr>
        <w:t xml:space="preserve">запрашивается </w:t>
      </w:r>
      <w:r w:rsidR="00E47FCA">
        <w:rPr>
          <w:rFonts w:ascii="Times New Roman" w:hAnsi="Times New Roman" w:cs="Times New Roman"/>
          <w:color w:val="auto"/>
          <w:lang w:val="ru-RU"/>
        </w:rPr>
        <w:t>КТК</w:t>
      </w:r>
      <w:r w:rsidR="009B0FFF">
        <w:rPr>
          <w:rFonts w:ascii="Times New Roman" w:hAnsi="Times New Roman" w:cs="Times New Roman"/>
          <w:color w:val="auto"/>
          <w:lang w:val="ru-RU"/>
        </w:rPr>
        <w:t xml:space="preserve"> в ходе действия договора</w:t>
      </w:r>
      <w:r w:rsidR="00E47FCA">
        <w:rPr>
          <w:rFonts w:ascii="Times New Roman" w:hAnsi="Times New Roman" w:cs="Times New Roman"/>
          <w:color w:val="auto"/>
          <w:lang w:val="ru-RU"/>
        </w:rPr>
        <w:t xml:space="preserve"> </w:t>
      </w:r>
      <w:r w:rsidR="004B2EC1">
        <w:rPr>
          <w:rFonts w:ascii="Times New Roman" w:hAnsi="Times New Roman" w:cs="Times New Roman"/>
          <w:color w:val="auto"/>
          <w:lang w:val="ru-RU"/>
        </w:rPr>
        <w:t>– КТК будет компенсировать его стоимость</w:t>
      </w:r>
      <w:r w:rsidR="00DC1E6D">
        <w:rPr>
          <w:rFonts w:ascii="Times New Roman" w:hAnsi="Times New Roman" w:cs="Times New Roman"/>
          <w:color w:val="auto"/>
          <w:lang w:val="ru-RU"/>
        </w:rPr>
        <w:t xml:space="preserve"> и связанные с таким обучением сопутствующие затраты (</w:t>
      </w:r>
      <w:r w:rsidR="008F69E1">
        <w:rPr>
          <w:rFonts w:ascii="Times New Roman" w:hAnsi="Times New Roman" w:cs="Times New Roman"/>
          <w:color w:val="auto"/>
          <w:lang w:val="ru-RU"/>
        </w:rPr>
        <w:t xml:space="preserve">оплату рабочего времени во время обучения (согласно требованиям ТК РФ), </w:t>
      </w:r>
      <w:r w:rsidR="00DC1E6D">
        <w:rPr>
          <w:rFonts w:ascii="Times New Roman" w:hAnsi="Times New Roman" w:cs="Times New Roman"/>
          <w:color w:val="auto"/>
          <w:lang w:val="ru-RU"/>
        </w:rPr>
        <w:t>проезд к месту проведения обучения, проживание, командировочные расходы и т.п.)</w:t>
      </w:r>
      <w:r w:rsidR="004B2EC1">
        <w:rPr>
          <w:rFonts w:ascii="Times New Roman" w:hAnsi="Times New Roman" w:cs="Times New Roman"/>
          <w:color w:val="auto"/>
          <w:lang w:val="ru-RU"/>
        </w:rPr>
        <w:t>.</w:t>
      </w:r>
    </w:p>
    <w:p w14:paraId="0F54DE1C" w14:textId="77777777" w:rsidR="00640E2F" w:rsidRPr="00F24268" w:rsidRDefault="00640E2F" w:rsidP="00640E2F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14:paraId="16CC3DD8" w14:textId="146635D1" w:rsidR="00A07495" w:rsidRPr="00F24268" w:rsidRDefault="00A07495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Обеспечение медицинского персонала медицинской униформой, летней и зимней спецодеждой, СИЗ (каска, обувь с металлическим подноском), бумажными носителями</w:t>
      </w:r>
      <w:r w:rsidR="00E47FCA">
        <w:rPr>
          <w:rFonts w:ascii="Times New Roman" w:hAnsi="Times New Roman" w:cs="Times New Roman"/>
          <w:color w:val="auto"/>
          <w:lang w:val="ru-RU"/>
        </w:rPr>
        <w:t xml:space="preserve"> (в т.ч. журналами)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для ведения требуемой действующим законодательством РФ медицинской документации, канцелярскими товарами являет</w:t>
      </w:r>
      <w:r w:rsidR="004B2EC1">
        <w:rPr>
          <w:rFonts w:ascii="Times New Roman" w:hAnsi="Times New Roman" w:cs="Times New Roman"/>
          <w:color w:val="auto"/>
          <w:lang w:val="ru-RU"/>
        </w:rPr>
        <w:t>ся ответственностью Исполнителя;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КТК не несет каких-либо расходов, связанных с </w:t>
      </w:r>
      <w:r w:rsidR="006C04CF" w:rsidRPr="00F24268">
        <w:rPr>
          <w:rFonts w:ascii="Times New Roman" w:hAnsi="Times New Roman" w:cs="Times New Roman"/>
          <w:color w:val="auto"/>
          <w:lang w:val="ru-RU"/>
        </w:rPr>
        <w:t>таким обеспечением.</w:t>
      </w:r>
      <w:r w:rsidR="00E47FCA">
        <w:rPr>
          <w:rFonts w:ascii="Times New Roman" w:hAnsi="Times New Roman" w:cs="Times New Roman"/>
          <w:color w:val="auto"/>
          <w:lang w:val="ru-RU"/>
        </w:rPr>
        <w:t xml:space="preserve"> Требования КТК касательно спецодежды и СИЗ указаны в полной версии технического задания. </w:t>
      </w:r>
    </w:p>
    <w:p w14:paraId="346D47E8" w14:textId="77777777"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14:paraId="5F6C7136" w14:textId="2A3EF340" w:rsidR="00932869" w:rsidRPr="00F24268" w:rsidRDefault="00932869" w:rsidP="00932869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КТК предоставляет:</w:t>
      </w:r>
    </w:p>
    <w:p w14:paraId="5E400DF7" w14:textId="77777777" w:rsidR="00932869" w:rsidRPr="00F24268" w:rsidRDefault="00932869" w:rsidP="00932869">
      <w:pPr>
        <w:pStyle w:val="ListParagraph"/>
        <w:rPr>
          <w:rFonts w:ascii="Times New Roman" w:hAnsi="Times New Roman" w:cs="Times New Roman"/>
          <w:color w:val="auto"/>
          <w:lang w:val="ru-RU"/>
        </w:rPr>
      </w:pPr>
    </w:p>
    <w:p w14:paraId="5A64A567" w14:textId="77777777" w:rsidR="00ED35DC" w:rsidRPr="00F24268" w:rsidRDefault="00ED35DC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Организацию непосредственной инфраструктуры рабоч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их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 мест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медицинского персонала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(здание медицинского пункта или помещения внутри административно-бытового здания) с доступом к водоснабжению, канализации, отоплению, кондиционированию, освещению (включая естественное); с мебелью,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офисным, 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компьютерным 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и телекоммуникационным оборудованием</w:t>
      </w:r>
      <w:r w:rsidR="00201E54">
        <w:rPr>
          <w:rFonts w:ascii="Times New Roman" w:hAnsi="Times New Roman" w:cs="Times New Roman"/>
          <w:color w:val="auto"/>
          <w:lang w:val="ru-RU"/>
        </w:rPr>
        <w:t xml:space="preserve"> (включая рации)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;</w:t>
      </w:r>
    </w:p>
    <w:p w14:paraId="622A571A" w14:textId="77777777"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Доступ медицинского персонала к электронным телекоммуникациям и сети интернет в производственных целях, включая телекоммуникации с офисом Исполнителя (при его нахождении на территории РФ);</w:t>
      </w:r>
    </w:p>
    <w:p w14:paraId="0D5C75DD" w14:textId="77777777" w:rsidR="00640E2F" w:rsidRPr="00F24268" w:rsidRDefault="00640E2F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Техническое обслуживание рабочих мест медицинского персонала (техническое обслуживание не включает в себя обычное поддержание порядка и гигиены, которые являются ответственностью персонала Исполнителя);</w:t>
      </w:r>
    </w:p>
    <w:p w14:paraId="50AE8CF4" w14:textId="77777777"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Проживание медицинского персонала медицинских пунктов с вахтовым режимом работы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 xml:space="preserve"> в вахтовых городках КТК, техническое обслуживание мест проживания медицинского персонала</w:t>
      </w:r>
      <w:r w:rsidRPr="00F24268">
        <w:rPr>
          <w:rFonts w:ascii="Times New Roman" w:hAnsi="Times New Roman" w:cs="Times New Roman"/>
          <w:color w:val="auto"/>
          <w:lang w:val="ru-RU"/>
        </w:rPr>
        <w:t>;</w:t>
      </w:r>
    </w:p>
    <w:p w14:paraId="536251A5" w14:textId="009875EF" w:rsidR="006F02EE" w:rsidRPr="00F24268" w:rsidRDefault="006F02EE" w:rsidP="00932869">
      <w:pPr>
        <w:pStyle w:val="ListParagraph"/>
        <w:numPr>
          <w:ilvl w:val="0"/>
          <w:numId w:val="28"/>
        </w:numPr>
        <w:tabs>
          <w:tab w:val="left" w:pos="447"/>
        </w:tabs>
        <w:spacing w:line="276" w:lineRule="auto"/>
        <w:ind w:left="851" w:hanging="425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 xml:space="preserve">Доставку (за исключением </w:t>
      </w:r>
      <w:r w:rsidR="00EB792A">
        <w:rPr>
          <w:rFonts w:ascii="Times New Roman" w:hAnsi="Times New Roman" w:cs="Times New Roman"/>
          <w:color w:val="auto"/>
          <w:lang w:val="ru-RU"/>
        </w:rPr>
        <w:t>медицинских пунктов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 xml:space="preserve"> </w:t>
      </w:r>
      <w:r w:rsidR="00EB792A">
        <w:rPr>
          <w:rFonts w:ascii="Times New Roman" w:hAnsi="Times New Roman" w:cs="Times New Roman"/>
          <w:color w:val="auto"/>
          <w:lang w:val="ru-RU"/>
        </w:rPr>
        <w:t xml:space="preserve">астраханского офиса и </w:t>
      </w:r>
      <w:r w:rsidR="00EB792A" w:rsidRPr="00F24268">
        <w:rPr>
          <w:rFonts w:ascii="Times New Roman" w:hAnsi="Times New Roman" w:cs="Times New Roman"/>
          <w:color w:val="auto"/>
          <w:lang w:val="ru-RU"/>
        </w:rPr>
        <w:t>центрального офиса КТК в г. Москва</w:t>
      </w:r>
      <w:r w:rsidRPr="00F24268">
        <w:rPr>
          <w:rFonts w:ascii="Times New Roman" w:hAnsi="Times New Roman" w:cs="Times New Roman"/>
          <w:color w:val="auto"/>
          <w:lang w:val="ru-RU"/>
        </w:rPr>
        <w:t xml:space="preserve">) медицинского персонала на смену (вахту) от точки сбора в населенном пункте, откуда осуществляется доставка персонала КТК на соответствующий Объект, и со смены (вахты) до населенного пункта, из которого осуществлялась доставка. КТК не компенсирует расходы Исполнителя, связанные с проездом </w:t>
      </w:r>
      <w:r w:rsidR="00ED35DC" w:rsidRPr="00F24268">
        <w:rPr>
          <w:rFonts w:ascii="Times New Roman" w:hAnsi="Times New Roman" w:cs="Times New Roman"/>
          <w:color w:val="auto"/>
          <w:lang w:val="ru-RU"/>
        </w:rPr>
        <w:t>медицинского персонала до вышеуказанной точки сбора при доставке на Объект КТК и при доставке с Объекта</w:t>
      </w:r>
      <w:r w:rsidR="00F77316">
        <w:rPr>
          <w:rFonts w:ascii="Times New Roman" w:hAnsi="Times New Roman" w:cs="Times New Roman"/>
          <w:color w:val="auto"/>
          <w:lang w:val="ru-RU"/>
        </w:rPr>
        <w:t>.</w:t>
      </w:r>
    </w:p>
    <w:p w14:paraId="2E6E6FD7" w14:textId="77777777"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5DC54DB7" w14:textId="08364857" w:rsidR="00640E2F" w:rsidRPr="00F24268" w:rsidRDefault="00840A84" w:rsidP="00640E2F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Исполнитель несет расходы на</w:t>
      </w:r>
      <w:r w:rsidR="00640E2F" w:rsidRPr="00F24268">
        <w:rPr>
          <w:rFonts w:ascii="Times New Roman" w:hAnsi="Times New Roman" w:cs="Times New Roman"/>
          <w:color w:val="auto"/>
          <w:lang w:val="ru-RU"/>
        </w:rPr>
        <w:t>:</w:t>
      </w:r>
    </w:p>
    <w:p w14:paraId="754351AD" w14:textId="77777777" w:rsidR="00640E2F" w:rsidRPr="00F24268" w:rsidRDefault="00640E2F" w:rsidP="00640E2F">
      <w:p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</w:p>
    <w:p w14:paraId="0660947C" w14:textId="56DE7AE6" w:rsidR="00DC1E6D" w:rsidRDefault="00DC1E6D" w:rsidP="00D01067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F77316">
        <w:rPr>
          <w:rFonts w:ascii="Times New Roman" w:hAnsi="Times New Roman" w:cs="Times New Roman"/>
          <w:lang w:val="ru-RU"/>
        </w:rPr>
        <w:lastRenderedPageBreak/>
        <w:t>Питание (за исключением медицинских пунктов астраханского офиса и центрального офиса КТК в г. Москва) медицинского персонала – одноразовое (обед) для медицинских пунктов со сменным характером работы, трехразовое (завтрак, обед, ужин) для медицинских пунктов с вахтовым и круглосуточным режимом работы, по тем же стандартам и нормам, что и для персонала КТК;</w:t>
      </w:r>
    </w:p>
    <w:p w14:paraId="008D6328" w14:textId="77777777" w:rsidR="00DC1E6D" w:rsidRPr="00F24268" w:rsidRDefault="00DC1E6D" w:rsidP="00DC1E6D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Снабжение медицинских пунктов питьевой водой;</w:t>
      </w:r>
    </w:p>
    <w:p w14:paraId="4B21AAA8" w14:textId="77777777" w:rsidR="00DC1E6D" w:rsidRPr="00F24268" w:rsidRDefault="00DC1E6D" w:rsidP="00DC1E6D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Прачечные услуги (для персонала медицинских пунктов Объектов КТК с вахтовым режимом работы);</w:t>
      </w:r>
    </w:p>
    <w:p w14:paraId="6C8A49F1" w14:textId="7F53B302" w:rsidR="00DC1E6D" w:rsidRPr="00F77316" w:rsidRDefault="00DC1E6D" w:rsidP="00DC1E6D">
      <w:pPr>
        <w:pStyle w:val="ListParagraph"/>
        <w:numPr>
          <w:ilvl w:val="0"/>
          <w:numId w:val="29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 w:rsidRPr="00F24268">
        <w:rPr>
          <w:rFonts w:ascii="Times New Roman" w:hAnsi="Times New Roman" w:cs="Times New Roman"/>
          <w:color w:val="auto"/>
          <w:lang w:val="ru-RU"/>
        </w:rPr>
        <w:t>Сбор, хранение, вывоз и утилизацию отходов (</w:t>
      </w:r>
      <w:r w:rsidR="00F77316">
        <w:rPr>
          <w:rFonts w:ascii="Times New Roman" w:hAnsi="Times New Roman" w:cs="Times New Roman"/>
          <w:color w:val="auto"/>
          <w:lang w:val="ru-RU"/>
        </w:rPr>
        <w:t>включая медицинские</w:t>
      </w:r>
      <w:r w:rsidRPr="00F24268">
        <w:rPr>
          <w:rFonts w:ascii="Times New Roman" w:hAnsi="Times New Roman" w:cs="Times New Roman"/>
          <w:color w:val="auto"/>
          <w:lang w:val="ru-RU"/>
        </w:rPr>
        <w:t>)</w:t>
      </w:r>
      <w:r w:rsidR="00F77316">
        <w:rPr>
          <w:rFonts w:ascii="Times New Roman" w:hAnsi="Times New Roman" w:cs="Times New Roman"/>
          <w:color w:val="auto"/>
          <w:lang w:val="ru-RU"/>
        </w:rPr>
        <w:t>.</w:t>
      </w:r>
    </w:p>
    <w:p w14:paraId="49074205" w14:textId="60E498CB" w:rsidR="00F77316" w:rsidRDefault="00F77316" w:rsidP="00F77316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3CC68561" w14:textId="56596AF5" w:rsidR="00F77316" w:rsidRDefault="00F77316" w:rsidP="00F77316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>Для получения перечисленных в данном пункте услуг</w:t>
      </w:r>
      <w:r w:rsidR="00E47FCA">
        <w:rPr>
          <w:rFonts w:ascii="Times New Roman" w:hAnsi="Times New Roman" w:cs="Times New Roman"/>
          <w:color w:val="auto"/>
          <w:lang w:val="ru-RU"/>
        </w:rPr>
        <w:t xml:space="preserve"> Исполнителю потребуется заключение договора с подрядной организацией КТК, обеспечивающей данные услуги на Объектах. Тарифы на данные услуги указаны в полной версии технического задания.</w:t>
      </w:r>
      <w:r>
        <w:rPr>
          <w:rFonts w:ascii="Times New Roman" w:hAnsi="Times New Roman" w:cs="Times New Roman"/>
          <w:color w:val="auto"/>
          <w:lang w:val="ru-RU"/>
        </w:rPr>
        <w:t xml:space="preserve"> </w:t>
      </w:r>
    </w:p>
    <w:p w14:paraId="6116495A" w14:textId="77777777" w:rsidR="00F77316" w:rsidRPr="00F77316" w:rsidRDefault="00F77316" w:rsidP="00F77316">
      <w:pPr>
        <w:pStyle w:val="ListParagraph"/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lang w:val="ru-RU"/>
        </w:rPr>
      </w:pPr>
    </w:p>
    <w:p w14:paraId="74298616" w14:textId="0E8EBAEB" w:rsidR="00640E2F" w:rsidRPr="00E47FCA" w:rsidRDefault="00E47FCA" w:rsidP="00E47FCA">
      <w:pPr>
        <w:pStyle w:val="ListParagraph"/>
        <w:numPr>
          <w:ilvl w:val="0"/>
          <w:numId w:val="27"/>
        </w:numPr>
        <w:tabs>
          <w:tab w:val="left" w:pos="447"/>
        </w:tabs>
        <w:spacing w:line="276" w:lineRule="auto"/>
        <w:jc w:val="both"/>
        <w:rPr>
          <w:rFonts w:ascii="Times New Roman" w:hAnsi="Times New Roman" w:cs="Times New Roman"/>
          <w:color w:val="auto"/>
          <w:lang w:val="ru-RU"/>
        </w:rPr>
      </w:pPr>
      <w:bookmarkStart w:id="5" w:name="_GoBack"/>
      <w:bookmarkEnd w:id="5"/>
      <w:r>
        <w:rPr>
          <w:rFonts w:ascii="Times New Roman" w:hAnsi="Times New Roman" w:cs="Times New Roman"/>
          <w:color w:val="auto"/>
          <w:lang w:val="ru-RU"/>
        </w:rPr>
        <w:t xml:space="preserve">КТК </w:t>
      </w:r>
      <w:r w:rsidR="00DF130C">
        <w:rPr>
          <w:rFonts w:ascii="Times New Roman" w:hAnsi="Times New Roman" w:cs="Times New Roman"/>
          <w:color w:val="auto"/>
          <w:lang w:val="ru-RU"/>
        </w:rPr>
        <w:t>может обратиться к Исполнителю с просьбой</w:t>
      </w:r>
      <w:r>
        <w:rPr>
          <w:rFonts w:ascii="Times New Roman" w:hAnsi="Times New Roman" w:cs="Times New Roman"/>
          <w:color w:val="auto"/>
          <w:lang w:val="ru-RU"/>
        </w:rPr>
        <w:t xml:space="preserve"> произв</w:t>
      </w:r>
      <w:r w:rsidR="00DF130C">
        <w:rPr>
          <w:rFonts w:ascii="Times New Roman" w:hAnsi="Times New Roman" w:cs="Times New Roman"/>
          <w:color w:val="auto"/>
          <w:lang w:val="ru-RU"/>
        </w:rPr>
        <w:t>ести</w:t>
      </w:r>
      <w:r>
        <w:rPr>
          <w:rFonts w:ascii="Times New Roman" w:hAnsi="Times New Roman" w:cs="Times New Roman"/>
          <w:color w:val="auto"/>
          <w:lang w:val="ru-RU"/>
        </w:rPr>
        <w:t xml:space="preserve"> з</w:t>
      </w:r>
      <w:r w:rsidR="00640E2F" w:rsidRPr="00E47FCA">
        <w:rPr>
          <w:rFonts w:ascii="Times New Roman" w:hAnsi="Times New Roman" w:cs="Times New Roman"/>
          <w:color w:val="auto"/>
          <w:lang w:val="ru-RU"/>
        </w:rPr>
        <w:t xml:space="preserve">акупку </w:t>
      </w:r>
      <w:r w:rsidR="00DF130C">
        <w:rPr>
          <w:rFonts w:ascii="Times New Roman" w:hAnsi="Times New Roman" w:cs="Times New Roman"/>
          <w:color w:val="auto"/>
          <w:lang w:val="ru-RU"/>
        </w:rPr>
        <w:t xml:space="preserve">дополнительного </w:t>
      </w:r>
      <w:r w:rsidR="00640E2F" w:rsidRPr="00E47FCA">
        <w:rPr>
          <w:rFonts w:ascii="Times New Roman" w:hAnsi="Times New Roman" w:cs="Times New Roman"/>
          <w:color w:val="auto"/>
          <w:lang w:val="ru-RU"/>
        </w:rPr>
        <w:t>медицинского и иного оборудования, если таковое необходимо для осуществления д</w:t>
      </w:r>
      <w:r w:rsidR="00DF130C">
        <w:rPr>
          <w:rFonts w:ascii="Times New Roman" w:hAnsi="Times New Roman" w:cs="Times New Roman"/>
          <w:color w:val="auto"/>
          <w:lang w:val="ru-RU"/>
        </w:rPr>
        <w:t>еятельности медицинских пунктов.</w:t>
      </w:r>
      <w:r w:rsidR="00640E2F" w:rsidRPr="00E47FCA">
        <w:rPr>
          <w:rFonts w:ascii="Times New Roman" w:hAnsi="Times New Roman" w:cs="Times New Roman"/>
          <w:color w:val="auto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lang w:val="ru-RU"/>
        </w:rPr>
        <w:t xml:space="preserve">Затраты Исполнителя, связанные с такими закупками, компенсируются КТК. </w:t>
      </w:r>
      <w:r w:rsidR="00BE77D3" w:rsidRPr="00E47FCA">
        <w:rPr>
          <w:rFonts w:ascii="Times New Roman" w:hAnsi="Times New Roman" w:cs="Times New Roman"/>
          <w:color w:val="auto"/>
          <w:lang w:val="ru-RU"/>
        </w:rPr>
        <w:t xml:space="preserve"> </w:t>
      </w:r>
    </w:p>
    <w:sectPr w:rsidR="00640E2F" w:rsidRPr="00E47FCA" w:rsidSect="00323369">
      <w:footerReference w:type="even" r:id="rId8"/>
      <w:footerReference w:type="default" r:id="rId9"/>
      <w:footerReference w:type="first" r:id="rId10"/>
      <w:type w:val="continuous"/>
      <w:pgSz w:w="11907" w:h="16839" w:code="9"/>
      <w:pgMar w:top="1440" w:right="851" w:bottom="1134" w:left="1418" w:header="0" w:footer="261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FCE89C" w14:textId="77777777" w:rsidR="003E64CE" w:rsidRDefault="003E64CE">
      <w:r>
        <w:separator/>
      </w:r>
    </w:p>
  </w:endnote>
  <w:endnote w:type="continuationSeparator" w:id="0">
    <w:p w14:paraId="3EA1BDFC" w14:textId="77777777" w:rsidR="003E64CE" w:rsidRDefault="003E6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C935D" w14:textId="27D3D8BD" w:rsidR="00DA16F0" w:rsidRPr="00323369" w:rsidRDefault="00DA16F0" w:rsidP="004970B6">
    <w:pPr>
      <w:pStyle w:val="Parastyle2"/>
      <w:numPr>
        <w:ilvl w:val="0"/>
        <w:numId w:val="0"/>
      </w:numPr>
      <w:ind w:left="360"/>
      <w:jc w:val="right"/>
      <w:rPr>
        <w:lang w:val="ru-RU"/>
      </w:rPr>
    </w:pPr>
    <w:proofErr w:type="spellStart"/>
    <w:r w:rsidRPr="005C532A">
      <w:rPr>
        <w:b w:val="0"/>
      </w:rPr>
      <w:t>Page</w:t>
    </w:r>
    <w:proofErr w:type="spellEnd"/>
    <w:r w:rsidRPr="005C532A">
      <w:rPr>
        <w:b w:val="0"/>
      </w:rPr>
      <w:t xml:space="preserve">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PAGE  \* Arabic  \* MERGEFORMAT </w:instrText>
    </w:r>
    <w:r w:rsidRPr="005C532A">
      <w:rPr>
        <w:b w:val="0"/>
      </w:rPr>
      <w:fldChar w:fldCharType="separate"/>
    </w:r>
    <w:r w:rsidR="006D0E03">
      <w:rPr>
        <w:b w:val="0"/>
        <w:noProof/>
      </w:rPr>
      <w:t>4</w:t>
    </w:r>
    <w:r w:rsidRPr="005C532A">
      <w:rPr>
        <w:b w:val="0"/>
      </w:rPr>
      <w:fldChar w:fldCharType="end"/>
    </w:r>
    <w:r w:rsidRPr="005C532A">
      <w:rPr>
        <w:b w:val="0"/>
      </w:rPr>
      <w:t xml:space="preserve"> of </w:t>
    </w:r>
    <w:r w:rsidRPr="005C532A">
      <w:rPr>
        <w:b w:val="0"/>
      </w:rPr>
      <w:fldChar w:fldCharType="begin"/>
    </w:r>
    <w:r w:rsidRPr="005C532A">
      <w:rPr>
        <w:b w:val="0"/>
      </w:rPr>
      <w:instrText xml:space="preserve"> NUMPAGES  \* Arabic  \* MERGEFORMAT </w:instrText>
    </w:r>
    <w:r w:rsidRPr="005C532A">
      <w:rPr>
        <w:b w:val="0"/>
      </w:rPr>
      <w:fldChar w:fldCharType="separate"/>
    </w:r>
    <w:r w:rsidR="006D0E03">
      <w:rPr>
        <w:b w:val="0"/>
        <w:noProof/>
      </w:rPr>
      <w:t>6</w:t>
    </w:r>
    <w:r w:rsidRPr="005C532A">
      <w:rPr>
        <w:b w:val="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F6C8A" w14:textId="620EF5D3" w:rsidR="00DA16F0" w:rsidRPr="00323369" w:rsidRDefault="00DA16F0" w:rsidP="001C301F">
    <w:pPr>
      <w:pStyle w:val="Parastyle2"/>
      <w:numPr>
        <w:ilvl w:val="0"/>
        <w:numId w:val="0"/>
      </w:numPr>
      <w:ind w:left="360"/>
      <w:jc w:val="right"/>
      <w:rPr>
        <w:b w:val="0"/>
      </w:rPr>
    </w:pPr>
    <w:proofErr w:type="spellStart"/>
    <w:r w:rsidRPr="00323369">
      <w:rPr>
        <w:b w:val="0"/>
      </w:rPr>
      <w:t>Page</w:t>
    </w:r>
    <w:proofErr w:type="spellEnd"/>
    <w:r w:rsidRPr="00323369">
      <w:rPr>
        <w:b w:val="0"/>
      </w:rPr>
      <w:t xml:space="preserve">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PAGE  \* Arabic  \* MERGEFORMAT </w:instrText>
    </w:r>
    <w:r w:rsidRPr="00323369">
      <w:rPr>
        <w:b w:val="0"/>
      </w:rPr>
      <w:fldChar w:fldCharType="separate"/>
    </w:r>
    <w:r w:rsidR="006D0E03">
      <w:rPr>
        <w:b w:val="0"/>
        <w:noProof/>
      </w:rPr>
      <w:t>5</w:t>
    </w:r>
    <w:r w:rsidRPr="00323369">
      <w:rPr>
        <w:b w:val="0"/>
      </w:rPr>
      <w:fldChar w:fldCharType="end"/>
    </w:r>
    <w:r w:rsidRPr="00323369">
      <w:rPr>
        <w:b w:val="0"/>
      </w:rPr>
      <w:t xml:space="preserve"> of </w:t>
    </w:r>
    <w:r w:rsidRPr="00323369">
      <w:rPr>
        <w:b w:val="0"/>
      </w:rPr>
      <w:fldChar w:fldCharType="begin"/>
    </w:r>
    <w:r w:rsidRPr="00323369">
      <w:rPr>
        <w:b w:val="0"/>
      </w:rPr>
      <w:instrText xml:space="preserve"> NUMPAGES  \* Arabic  \* MERGEFORMAT </w:instrText>
    </w:r>
    <w:r w:rsidRPr="00323369">
      <w:rPr>
        <w:b w:val="0"/>
      </w:rPr>
      <w:fldChar w:fldCharType="separate"/>
    </w:r>
    <w:r w:rsidR="006D0E03">
      <w:rPr>
        <w:b w:val="0"/>
        <w:noProof/>
      </w:rPr>
      <w:t>6</w:t>
    </w:r>
    <w:r w:rsidRPr="00323369">
      <w:rPr>
        <w:b w:val="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E26A7" w14:textId="77777777" w:rsidR="00DA16F0" w:rsidRPr="00323369" w:rsidRDefault="00F50705" w:rsidP="00323369">
    <w:pPr>
      <w:pStyle w:val="Footer"/>
      <w:jc w:val="center"/>
      <w:rPr>
        <w:lang w:val="ru-RU"/>
      </w:rPr>
    </w:pPr>
    <w:r>
      <w:rPr>
        <w:lang w:val="ru-RU"/>
      </w:rPr>
      <w:t>МОСКВА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4C7BBA" w14:textId="77777777" w:rsidR="003E64CE" w:rsidRDefault="003E64CE"/>
  </w:footnote>
  <w:footnote w:type="continuationSeparator" w:id="0">
    <w:p w14:paraId="7870A166" w14:textId="77777777" w:rsidR="003E64CE" w:rsidRDefault="003E64CE"/>
  </w:footnote>
  <w:footnote w:id="1">
    <w:p w14:paraId="2FC52DE1" w14:textId="77777777" w:rsidR="00DA16F0" w:rsidRPr="002018AD" w:rsidRDefault="00DA16F0">
      <w:pPr>
        <w:pStyle w:val="FootnoteText"/>
        <w:rPr>
          <w:lang w:val="ru-RU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ru-RU"/>
        </w:rPr>
        <w:t>НПС – нефтеперекачивающая станция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57A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665012E"/>
    <w:multiLevelType w:val="multilevel"/>
    <w:tmpl w:val="AAB43780"/>
    <w:lvl w:ilvl="0">
      <w:start w:val="1"/>
      <w:numFmt w:val="upperLetter"/>
      <w:lvlText w:val="%1."/>
      <w:lvlJc w:val="center"/>
      <w:pPr>
        <w:tabs>
          <w:tab w:val="num" w:pos="357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/>
        <w:i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431"/>
        </w:tabs>
        <w:ind w:left="0" w:firstLine="0"/>
      </w:pPr>
      <w:rPr>
        <w:rFonts w:ascii="Times New Roman" w:hAnsi="Times New Roman" w:hint="default"/>
        <w:b w:val="0"/>
        <w:i w:val="0"/>
        <w:sz w:val="20"/>
        <w:szCs w:val="20"/>
        <w:lang w:val="en-US"/>
      </w:rPr>
    </w:lvl>
    <w:lvl w:ilvl="3">
      <w:start w:val="1"/>
      <w:numFmt w:val="decimal"/>
      <w:lvlText w:val="%2.%3.%4."/>
      <w:lvlJc w:val="left"/>
      <w:pPr>
        <w:tabs>
          <w:tab w:val="num" w:pos="471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 w15:restartNumberingAfterBreak="0">
    <w:nsid w:val="0A7A2850"/>
    <w:multiLevelType w:val="hybridMultilevel"/>
    <w:tmpl w:val="5C769038"/>
    <w:lvl w:ilvl="0" w:tplc="60DE96D4">
      <w:numFmt w:val="bullet"/>
      <w:lvlText w:val="•"/>
      <w:lvlJc w:val="left"/>
      <w:pPr>
        <w:ind w:left="2508" w:hanging="360"/>
      </w:pPr>
      <w:rPr>
        <w:rFonts w:ascii="Times New Roman" w:eastAsia="Arial Unicode MS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990525"/>
    <w:multiLevelType w:val="hybridMultilevel"/>
    <w:tmpl w:val="1B1C6E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D66ECE"/>
    <w:multiLevelType w:val="hybridMultilevel"/>
    <w:tmpl w:val="356E1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940C2"/>
    <w:multiLevelType w:val="multilevel"/>
    <w:tmpl w:val="CA20BC8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37D07F1"/>
    <w:multiLevelType w:val="hybridMultilevel"/>
    <w:tmpl w:val="933006C6"/>
    <w:lvl w:ilvl="0" w:tplc="16D2B5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2B0F0A"/>
    <w:multiLevelType w:val="multilevel"/>
    <w:tmpl w:val="F32684E2"/>
    <w:lvl w:ilvl="0">
      <w:start w:val="1"/>
      <w:numFmt w:val="decimal"/>
      <w:pStyle w:val="Parastyle2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5786AD4"/>
    <w:multiLevelType w:val="hybridMultilevel"/>
    <w:tmpl w:val="1B561B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0F4951"/>
    <w:multiLevelType w:val="hybridMultilevel"/>
    <w:tmpl w:val="DE84F79A"/>
    <w:lvl w:ilvl="0" w:tplc="E034C0F0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111DF5"/>
    <w:multiLevelType w:val="multilevel"/>
    <w:tmpl w:val="20E07A66"/>
    <w:lvl w:ilvl="0">
      <w:start w:val="1"/>
      <w:numFmt w:val="decimal"/>
      <w:pStyle w:val="Parastyl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48884716"/>
    <w:multiLevelType w:val="multilevel"/>
    <w:tmpl w:val="AFA24840"/>
    <w:lvl w:ilvl="0">
      <w:start w:val="1"/>
      <w:numFmt w:val="decimal"/>
      <w:lvlText w:val="%1."/>
      <w:lvlJc w:val="left"/>
      <w:pPr>
        <w:ind w:left="82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0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6" w:hanging="1800"/>
      </w:pPr>
      <w:rPr>
        <w:rFonts w:hint="default"/>
      </w:rPr>
    </w:lvl>
  </w:abstractNum>
  <w:abstractNum w:abstractNumId="12" w15:restartNumberingAfterBreak="0">
    <w:nsid w:val="50807B9E"/>
    <w:multiLevelType w:val="multilevel"/>
    <w:tmpl w:val="3DD46B9E"/>
    <w:lvl w:ilvl="0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52" w:hanging="1800"/>
      </w:pPr>
      <w:rPr>
        <w:rFonts w:hint="default"/>
      </w:rPr>
    </w:lvl>
  </w:abstractNum>
  <w:abstractNum w:abstractNumId="13" w15:restartNumberingAfterBreak="0">
    <w:nsid w:val="544B79CC"/>
    <w:multiLevelType w:val="hybridMultilevel"/>
    <w:tmpl w:val="B156C1E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607B2548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100142"/>
    <w:multiLevelType w:val="multilevel"/>
    <w:tmpl w:val="25BAC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4461F49"/>
    <w:multiLevelType w:val="multilevel"/>
    <w:tmpl w:val="5456E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4" w:hanging="10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04" w:hanging="10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65315D98"/>
    <w:multiLevelType w:val="hybridMultilevel"/>
    <w:tmpl w:val="92D6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BEB688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06805F3"/>
    <w:multiLevelType w:val="hybridMultilevel"/>
    <w:tmpl w:val="8C2E57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60DE96D4">
      <w:numFmt w:val="bullet"/>
      <w:lvlText w:val="•"/>
      <w:lvlJc w:val="left"/>
      <w:pPr>
        <w:ind w:left="2148" w:hanging="360"/>
      </w:pPr>
      <w:rPr>
        <w:rFonts w:ascii="Times New Roman" w:eastAsia="Arial Unicode MS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723061BC"/>
    <w:multiLevelType w:val="multilevel"/>
    <w:tmpl w:val="AFA24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74F1128E"/>
    <w:multiLevelType w:val="hybridMultilevel"/>
    <w:tmpl w:val="EFCE373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7F29282E"/>
    <w:multiLevelType w:val="hybridMultilevel"/>
    <w:tmpl w:val="7CBA75BA"/>
    <w:lvl w:ilvl="0" w:tplc="9DC4F2A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12"/>
  </w:num>
  <w:num w:numId="5">
    <w:abstractNumId w:val="14"/>
  </w:num>
  <w:num w:numId="6">
    <w:abstractNumId w:val="11"/>
  </w:num>
  <w:num w:numId="7">
    <w:abstractNumId w:val="20"/>
  </w:num>
  <w:num w:numId="8">
    <w:abstractNumId w:val="5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9"/>
  </w:num>
  <w:num w:numId="12">
    <w:abstractNumId w:val="22"/>
  </w:num>
  <w:num w:numId="13">
    <w:abstractNumId w:val="18"/>
  </w:num>
  <w:num w:numId="14">
    <w:abstractNumId w:val="1"/>
  </w:num>
  <w:num w:numId="15">
    <w:abstractNumId w:val="9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0"/>
  </w:num>
  <w:num w:numId="19">
    <w:abstractNumId w:val="15"/>
  </w:num>
  <w:num w:numId="20">
    <w:abstractNumId w:val="2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21"/>
  </w:num>
  <w:num w:numId="27">
    <w:abstractNumId w:val="6"/>
  </w:num>
  <w:num w:numId="28">
    <w:abstractNumId w:val="17"/>
  </w:num>
  <w:num w:numId="29">
    <w:abstractNumId w:val="4"/>
  </w:num>
  <w:num w:numId="30">
    <w:abstractNumId w:val="13"/>
  </w:num>
  <w:num w:numId="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96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A8F"/>
    <w:rsid w:val="00022F1D"/>
    <w:rsid w:val="0003511E"/>
    <w:rsid w:val="00036C39"/>
    <w:rsid w:val="000457E6"/>
    <w:rsid w:val="0006117E"/>
    <w:rsid w:val="000616F6"/>
    <w:rsid w:val="00062A11"/>
    <w:rsid w:val="00074EB6"/>
    <w:rsid w:val="00096515"/>
    <w:rsid w:val="000A2B35"/>
    <w:rsid w:val="000A5DA7"/>
    <w:rsid w:val="000C2132"/>
    <w:rsid w:val="000F6B06"/>
    <w:rsid w:val="000F73D2"/>
    <w:rsid w:val="00106B18"/>
    <w:rsid w:val="00110F1B"/>
    <w:rsid w:val="0011783D"/>
    <w:rsid w:val="00140E29"/>
    <w:rsid w:val="00143B67"/>
    <w:rsid w:val="0015046A"/>
    <w:rsid w:val="001574FE"/>
    <w:rsid w:val="00160EDB"/>
    <w:rsid w:val="00191388"/>
    <w:rsid w:val="00192811"/>
    <w:rsid w:val="001A7DE7"/>
    <w:rsid w:val="001C11E1"/>
    <w:rsid w:val="001C301F"/>
    <w:rsid w:val="001C51C5"/>
    <w:rsid w:val="001C607F"/>
    <w:rsid w:val="001C6779"/>
    <w:rsid w:val="001E09FE"/>
    <w:rsid w:val="001E5A00"/>
    <w:rsid w:val="001F52A2"/>
    <w:rsid w:val="001F7F1E"/>
    <w:rsid w:val="002018AD"/>
    <w:rsid w:val="00201E54"/>
    <w:rsid w:val="00211A4A"/>
    <w:rsid w:val="00214228"/>
    <w:rsid w:val="00232338"/>
    <w:rsid w:val="002357AC"/>
    <w:rsid w:val="00242091"/>
    <w:rsid w:val="00245068"/>
    <w:rsid w:val="0025238A"/>
    <w:rsid w:val="00285E9F"/>
    <w:rsid w:val="002910D2"/>
    <w:rsid w:val="00294D60"/>
    <w:rsid w:val="002A4172"/>
    <w:rsid w:val="002B32D7"/>
    <w:rsid w:val="002B73B6"/>
    <w:rsid w:val="002C4F16"/>
    <w:rsid w:val="00301A71"/>
    <w:rsid w:val="0031778F"/>
    <w:rsid w:val="00323369"/>
    <w:rsid w:val="00326631"/>
    <w:rsid w:val="00330FB7"/>
    <w:rsid w:val="00374A89"/>
    <w:rsid w:val="00383821"/>
    <w:rsid w:val="003A1AC4"/>
    <w:rsid w:val="003A3C9B"/>
    <w:rsid w:val="003B0AE4"/>
    <w:rsid w:val="003C088A"/>
    <w:rsid w:val="003C11A2"/>
    <w:rsid w:val="003D2B33"/>
    <w:rsid w:val="003E64CE"/>
    <w:rsid w:val="003E6A8F"/>
    <w:rsid w:val="003F1865"/>
    <w:rsid w:val="0040077B"/>
    <w:rsid w:val="004045FC"/>
    <w:rsid w:val="00423FF4"/>
    <w:rsid w:val="004256F2"/>
    <w:rsid w:val="00433861"/>
    <w:rsid w:val="004501AA"/>
    <w:rsid w:val="00453DA3"/>
    <w:rsid w:val="004677E4"/>
    <w:rsid w:val="00471C94"/>
    <w:rsid w:val="00472EF0"/>
    <w:rsid w:val="00474576"/>
    <w:rsid w:val="00480D69"/>
    <w:rsid w:val="00484DF5"/>
    <w:rsid w:val="004970B6"/>
    <w:rsid w:val="004A6EEA"/>
    <w:rsid w:val="004B006F"/>
    <w:rsid w:val="004B2EC1"/>
    <w:rsid w:val="004B745C"/>
    <w:rsid w:val="004C1454"/>
    <w:rsid w:val="004C1D87"/>
    <w:rsid w:val="004E381E"/>
    <w:rsid w:val="00506EFE"/>
    <w:rsid w:val="005072BB"/>
    <w:rsid w:val="00515324"/>
    <w:rsid w:val="005425A1"/>
    <w:rsid w:val="0055787B"/>
    <w:rsid w:val="00564A89"/>
    <w:rsid w:val="0057135A"/>
    <w:rsid w:val="005840E3"/>
    <w:rsid w:val="005D3DC7"/>
    <w:rsid w:val="005E4210"/>
    <w:rsid w:val="005E4E41"/>
    <w:rsid w:val="005F114A"/>
    <w:rsid w:val="005F1E7D"/>
    <w:rsid w:val="0060799B"/>
    <w:rsid w:val="0061170A"/>
    <w:rsid w:val="00626B8E"/>
    <w:rsid w:val="006277F7"/>
    <w:rsid w:val="00632AE9"/>
    <w:rsid w:val="00640E2F"/>
    <w:rsid w:val="00642E2D"/>
    <w:rsid w:val="006473C0"/>
    <w:rsid w:val="0065119B"/>
    <w:rsid w:val="0067412C"/>
    <w:rsid w:val="0067645D"/>
    <w:rsid w:val="006848A3"/>
    <w:rsid w:val="0069618C"/>
    <w:rsid w:val="006A6540"/>
    <w:rsid w:val="006C04CF"/>
    <w:rsid w:val="006C5AED"/>
    <w:rsid w:val="006C5E4A"/>
    <w:rsid w:val="006D0E03"/>
    <w:rsid w:val="006F02EE"/>
    <w:rsid w:val="007018A1"/>
    <w:rsid w:val="007018FE"/>
    <w:rsid w:val="00701DE7"/>
    <w:rsid w:val="0070572E"/>
    <w:rsid w:val="007143ED"/>
    <w:rsid w:val="00720009"/>
    <w:rsid w:val="00722BBC"/>
    <w:rsid w:val="00733999"/>
    <w:rsid w:val="00751068"/>
    <w:rsid w:val="00766A66"/>
    <w:rsid w:val="007770A0"/>
    <w:rsid w:val="00787E0F"/>
    <w:rsid w:val="007B0566"/>
    <w:rsid w:val="007B0D67"/>
    <w:rsid w:val="007C71A1"/>
    <w:rsid w:val="007D0103"/>
    <w:rsid w:val="007D55B4"/>
    <w:rsid w:val="007D6FD9"/>
    <w:rsid w:val="007F0B24"/>
    <w:rsid w:val="007F1C4B"/>
    <w:rsid w:val="007F5E9E"/>
    <w:rsid w:val="0082044E"/>
    <w:rsid w:val="0082099D"/>
    <w:rsid w:val="00820F41"/>
    <w:rsid w:val="008241EE"/>
    <w:rsid w:val="00826773"/>
    <w:rsid w:val="00833175"/>
    <w:rsid w:val="00840A84"/>
    <w:rsid w:val="00852E5E"/>
    <w:rsid w:val="00874BAA"/>
    <w:rsid w:val="008859C0"/>
    <w:rsid w:val="008939BB"/>
    <w:rsid w:val="008A4CFA"/>
    <w:rsid w:val="008C5258"/>
    <w:rsid w:val="008D3AA0"/>
    <w:rsid w:val="008E490D"/>
    <w:rsid w:val="008E694B"/>
    <w:rsid w:val="008E7E7C"/>
    <w:rsid w:val="008F4B9E"/>
    <w:rsid w:val="008F69E1"/>
    <w:rsid w:val="00902539"/>
    <w:rsid w:val="00906372"/>
    <w:rsid w:val="009108D5"/>
    <w:rsid w:val="00925966"/>
    <w:rsid w:val="00932869"/>
    <w:rsid w:val="009341C2"/>
    <w:rsid w:val="009409F2"/>
    <w:rsid w:val="00941B51"/>
    <w:rsid w:val="00943D66"/>
    <w:rsid w:val="009468D7"/>
    <w:rsid w:val="00955582"/>
    <w:rsid w:val="00962822"/>
    <w:rsid w:val="00963556"/>
    <w:rsid w:val="00963DAD"/>
    <w:rsid w:val="0096650C"/>
    <w:rsid w:val="009865FE"/>
    <w:rsid w:val="009A2257"/>
    <w:rsid w:val="009B0FFF"/>
    <w:rsid w:val="009B4687"/>
    <w:rsid w:val="009D7CD6"/>
    <w:rsid w:val="009E223F"/>
    <w:rsid w:val="009E59C2"/>
    <w:rsid w:val="00A02BED"/>
    <w:rsid w:val="00A02E32"/>
    <w:rsid w:val="00A07495"/>
    <w:rsid w:val="00A37F66"/>
    <w:rsid w:val="00A54141"/>
    <w:rsid w:val="00A57991"/>
    <w:rsid w:val="00A9510A"/>
    <w:rsid w:val="00AA3BA6"/>
    <w:rsid w:val="00AB7A7A"/>
    <w:rsid w:val="00AC4E19"/>
    <w:rsid w:val="00AD42B1"/>
    <w:rsid w:val="00AF0D38"/>
    <w:rsid w:val="00AF22F7"/>
    <w:rsid w:val="00B14177"/>
    <w:rsid w:val="00B1497D"/>
    <w:rsid w:val="00B14C78"/>
    <w:rsid w:val="00B24671"/>
    <w:rsid w:val="00B26C44"/>
    <w:rsid w:val="00B45A08"/>
    <w:rsid w:val="00B605E5"/>
    <w:rsid w:val="00B8405A"/>
    <w:rsid w:val="00B90D02"/>
    <w:rsid w:val="00B94132"/>
    <w:rsid w:val="00BA42D6"/>
    <w:rsid w:val="00BA47E3"/>
    <w:rsid w:val="00BB69BD"/>
    <w:rsid w:val="00BC0721"/>
    <w:rsid w:val="00BC535F"/>
    <w:rsid w:val="00BD3C80"/>
    <w:rsid w:val="00BE77D3"/>
    <w:rsid w:val="00BF0BFD"/>
    <w:rsid w:val="00BF1A4F"/>
    <w:rsid w:val="00C10676"/>
    <w:rsid w:val="00C1348F"/>
    <w:rsid w:val="00C13567"/>
    <w:rsid w:val="00C320C4"/>
    <w:rsid w:val="00C5364B"/>
    <w:rsid w:val="00C547EA"/>
    <w:rsid w:val="00C562A0"/>
    <w:rsid w:val="00C84941"/>
    <w:rsid w:val="00C85685"/>
    <w:rsid w:val="00C86F40"/>
    <w:rsid w:val="00CD5DD0"/>
    <w:rsid w:val="00CE1963"/>
    <w:rsid w:val="00CE32F7"/>
    <w:rsid w:val="00CE4AF8"/>
    <w:rsid w:val="00CF55CF"/>
    <w:rsid w:val="00D01067"/>
    <w:rsid w:val="00D02514"/>
    <w:rsid w:val="00D35AC8"/>
    <w:rsid w:val="00D378FB"/>
    <w:rsid w:val="00D408C0"/>
    <w:rsid w:val="00D505A6"/>
    <w:rsid w:val="00D663AF"/>
    <w:rsid w:val="00D715EF"/>
    <w:rsid w:val="00D80064"/>
    <w:rsid w:val="00D805C5"/>
    <w:rsid w:val="00D80655"/>
    <w:rsid w:val="00D843AA"/>
    <w:rsid w:val="00D91584"/>
    <w:rsid w:val="00D91609"/>
    <w:rsid w:val="00DA16F0"/>
    <w:rsid w:val="00DC1E6D"/>
    <w:rsid w:val="00DD6DEA"/>
    <w:rsid w:val="00DE2B51"/>
    <w:rsid w:val="00DF130C"/>
    <w:rsid w:val="00E0262E"/>
    <w:rsid w:val="00E0499E"/>
    <w:rsid w:val="00E055B3"/>
    <w:rsid w:val="00E22267"/>
    <w:rsid w:val="00E22B59"/>
    <w:rsid w:val="00E352EE"/>
    <w:rsid w:val="00E4018A"/>
    <w:rsid w:val="00E45648"/>
    <w:rsid w:val="00E47FCA"/>
    <w:rsid w:val="00E71862"/>
    <w:rsid w:val="00E72185"/>
    <w:rsid w:val="00E81463"/>
    <w:rsid w:val="00E8390C"/>
    <w:rsid w:val="00E83F3A"/>
    <w:rsid w:val="00E85A3E"/>
    <w:rsid w:val="00E9511B"/>
    <w:rsid w:val="00EA0E5B"/>
    <w:rsid w:val="00EB10E1"/>
    <w:rsid w:val="00EB496E"/>
    <w:rsid w:val="00EB792A"/>
    <w:rsid w:val="00ED0D44"/>
    <w:rsid w:val="00ED35DC"/>
    <w:rsid w:val="00EE28A4"/>
    <w:rsid w:val="00EE5485"/>
    <w:rsid w:val="00EF3D6A"/>
    <w:rsid w:val="00F009EF"/>
    <w:rsid w:val="00F04528"/>
    <w:rsid w:val="00F05934"/>
    <w:rsid w:val="00F14761"/>
    <w:rsid w:val="00F24268"/>
    <w:rsid w:val="00F50705"/>
    <w:rsid w:val="00F53D57"/>
    <w:rsid w:val="00F65575"/>
    <w:rsid w:val="00F663EF"/>
    <w:rsid w:val="00F77316"/>
    <w:rsid w:val="00FB6070"/>
    <w:rsid w:val="00FD4670"/>
    <w:rsid w:val="00FE0DAF"/>
    <w:rsid w:val="00FE16C7"/>
    <w:rsid w:val="00FF4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1A37F"/>
  <w15:docId w15:val="{0AE3367C-8561-406D-ACCD-3D21BA60B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715E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80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8E694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715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D715EF"/>
    <w:pPr>
      <w:spacing w:line="276" w:lineRule="auto"/>
      <w:outlineLvl w:val="9"/>
    </w:pPr>
    <w:rPr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D715E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C4E19"/>
    <w:pPr>
      <w:tabs>
        <w:tab w:val="left" w:pos="880"/>
        <w:tab w:val="right" w:leader="dot" w:pos="9923"/>
      </w:tabs>
      <w:spacing w:after="100"/>
      <w:ind w:left="567" w:hanging="56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1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5EF"/>
    <w:rPr>
      <w:rFonts w:ascii="Tahoma" w:hAnsi="Tahoma" w:cs="Tahoma"/>
      <w:color w:val="000000"/>
      <w:sz w:val="16"/>
      <w:szCs w:val="16"/>
    </w:rPr>
  </w:style>
  <w:style w:type="paragraph" w:customStyle="1" w:styleId="Parastyle">
    <w:name w:val="Parastyle"/>
    <w:basedOn w:val="ListParagraph"/>
    <w:link w:val="ParastyleChar"/>
    <w:rsid w:val="00D715EF"/>
    <w:pPr>
      <w:numPr>
        <w:numId w:val="3"/>
      </w:numPr>
      <w:tabs>
        <w:tab w:val="left" w:pos="466"/>
      </w:tabs>
      <w:spacing w:line="276" w:lineRule="auto"/>
      <w:outlineLvl w:val="1"/>
    </w:pPr>
    <w:rPr>
      <w:rFonts w:ascii="Times New Roman" w:hAnsi="Times New Roman" w:cs="Times New Roman"/>
      <w:b/>
      <w:sz w:val="26"/>
      <w:szCs w:val="26"/>
    </w:rPr>
  </w:style>
  <w:style w:type="paragraph" w:customStyle="1" w:styleId="Parastyle2">
    <w:name w:val="Parastyle 2"/>
    <w:basedOn w:val="ListParagraph"/>
    <w:link w:val="Parastyle2Char"/>
    <w:qFormat/>
    <w:rsid w:val="00423FF4"/>
    <w:pPr>
      <w:numPr>
        <w:numId w:val="1"/>
      </w:numPr>
      <w:tabs>
        <w:tab w:val="left" w:pos="476"/>
      </w:tabs>
      <w:spacing w:line="276" w:lineRule="auto"/>
      <w:jc w:val="both"/>
      <w:outlineLvl w:val="1"/>
    </w:pPr>
    <w:rPr>
      <w:rFonts w:ascii="Times New Roman" w:hAnsi="Times New Roman" w:cs="Times New Roman"/>
      <w:b/>
      <w:sz w:val="26"/>
      <w:szCs w:val="2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715EF"/>
    <w:rPr>
      <w:color w:val="000000"/>
    </w:rPr>
  </w:style>
  <w:style w:type="character" w:customStyle="1" w:styleId="ParastyleChar">
    <w:name w:val="Parastyle Char"/>
    <w:basedOn w:val="ListParagraphChar"/>
    <w:link w:val="Parastyle"/>
    <w:rsid w:val="00D715EF"/>
    <w:rPr>
      <w:rFonts w:ascii="Times New Roman" w:hAnsi="Times New Roman" w:cs="Times New Roman"/>
      <w:b/>
      <w:color w:val="000000"/>
      <w:sz w:val="26"/>
      <w:szCs w:val="26"/>
    </w:rPr>
  </w:style>
  <w:style w:type="paragraph" w:customStyle="1" w:styleId="a">
    <w:name w:val="Текст таблицы"/>
    <w:basedOn w:val="Normal"/>
    <w:rsid w:val="00074EB6"/>
    <w:pPr>
      <w:spacing w:before="40" w:after="40"/>
    </w:pPr>
    <w:rPr>
      <w:rFonts w:ascii="Arial" w:eastAsia="Times New Roman" w:hAnsi="Arial" w:cs="Times New Roman"/>
      <w:color w:val="auto"/>
      <w:sz w:val="20"/>
      <w:szCs w:val="20"/>
      <w:lang w:val="ru-RU"/>
    </w:rPr>
  </w:style>
  <w:style w:type="character" w:customStyle="1" w:styleId="Parastyle2Char">
    <w:name w:val="Parastyle 2 Char"/>
    <w:basedOn w:val="ListParagraphChar"/>
    <w:link w:val="Parastyle2"/>
    <w:rsid w:val="00423FF4"/>
    <w:rPr>
      <w:rFonts w:ascii="Times New Roman" w:hAnsi="Times New Roman" w:cs="Times New Roman"/>
      <w:b/>
      <w:color w:val="000000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301A7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1A7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1A71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F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F3A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645D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7645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645D"/>
    <w:rPr>
      <w:color w:val="000000"/>
    </w:rPr>
  </w:style>
  <w:style w:type="paragraph" w:styleId="Revision">
    <w:name w:val="Revision"/>
    <w:hidden/>
    <w:uiPriority w:val="99"/>
    <w:semiHidden/>
    <w:rsid w:val="00E4018A"/>
    <w:rPr>
      <w:color w:val="000000"/>
    </w:rPr>
  </w:style>
  <w:style w:type="paragraph" w:styleId="NoSpacing">
    <w:name w:val="No Spacing"/>
    <w:uiPriority w:val="1"/>
    <w:qFormat/>
    <w:rsid w:val="00480D69"/>
    <w:rPr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018A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18AD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18AD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018A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018AD"/>
    <w:rPr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018AD"/>
    <w:rPr>
      <w:vertAlign w:val="superscript"/>
    </w:rPr>
  </w:style>
  <w:style w:type="table" w:styleId="TableGrid">
    <w:name w:val="Table Grid"/>
    <w:basedOn w:val="TableNormal"/>
    <w:uiPriority w:val="59"/>
    <w:rsid w:val="001C60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1F7F1E"/>
    <w:pPr>
      <w:jc w:val="both"/>
    </w:pPr>
    <w:rPr>
      <w:rFonts w:ascii="Times New Roman" w:eastAsia="Times New Roman" w:hAnsi="Times New Roman" w:cs="Times New Roman"/>
      <w:color w:val="auto"/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rsid w:val="001F7F1E"/>
    <w:rPr>
      <w:rFonts w:ascii="Times New Roman" w:eastAsia="Times New Roman" w:hAnsi="Times New Roman" w:cs="Times New Roman"/>
      <w:szCs w:val="20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517BC7-1357-4C44-AE8C-4291D85CBB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02D6DF-2800-410D-B429-665CC09B0CBE}"/>
</file>

<file path=customXml/itemProps3.xml><?xml version="1.0" encoding="utf-8"?>
<ds:datastoreItem xmlns:ds="http://schemas.openxmlformats.org/officeDocument/2006/customXml" ds:itemID="{2A5543DB-49BB-49AF-8E0C-BEEAAF6E686E}"/>
</file>

<file path=customXml/itemProps4.xml><?xml version="1.0" encoding="utf-8"?>
<ds:datastoreItem xmlns:ds="http://schemas.openxmlformats.org/officeDocument/2006/customXml" ds:itemID="{F53DE053-461F-49FD-B71F-11476C6BF9F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6</Pages>
  <Words>1731</Words>
  <Characters>9870</Characters>
  <Application>Microsoft Office Word</Application>
  <DocSecurity>0</DocSecurity>
  <Lines>82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Bidinsky, Kirill</dc:creator>
  <cp:lastModifiedBy>avdo0320</cp:lastModifiedBy>
  <cp:revision>22</cp:revision>
  <cp:lastPrinted>2023-05-31T11:59:00Z</cp:lastPrinted>
  <dcterms:created xsi:type="dcterms:W3CDTF">2023-06-06T11:28:00Z</dcterms:created>
  <dcterms:modified xsi:type="dcterms:W3CDTF">2023-08-23T15:24:00Z</dcterms:modified>
</cp:coreProperties>
</file>